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3C" w:rsidRPr="008A3D3C" w:rsidRDefault="008A3D3C" w:rsidP="00DD77D1">
      <w:pPr>
        <w:spacing w:after="0" w:line="240" w:lineRule="auto"/>
        <w:jc w:val="center"/>
        <w:rPr>
          <w:b/>
        </w:rPr>
      </w:pPr>
      <w:bookmarkStart w:id="0" w:name="_GoBack"/>
      <w:r w:rsidRPr="008A3D3C">
        <w:rPr>
          <w:b/>
        </w:rPr>
        <w:t>Form DS-2019 Certificate of Eligibility for Exchange Visitor (J-1)</w:t>
      </w:r>
    </w:p>
    <w:p w:rsidR="00DD1BBA" w:rsidRPr="008A3D3C" w:rsidRDefault="008A3D3C" w:rsidP="00DD77D1">
      <w:pPr>
        <w:spacing w:after="0" w:line="240" w:lineRule="auto"/>
        <w:jc w:val="center"/>
        <w:rPr>
          <w:b/>
        </w:rPr>
      </w:pPr>
      <w:r w:rsidRPr="008A3D3C">
        <w:rPr>
          <w:b/>
        </w:rPr>
        <w:t>Supplemental Information Sheet</w:t>
      </w:r>
    </w:p>
    <w:bookmarkEnd w:id="0"/>
    <w:p w:rsidR="00DD77D1" w:rsidRPr="00DD77D1" w:rsidRDefault="00DD77D1" w:rsidP="00DD77D1">
      <w:pPr>
        <w:spacing w:after="0" w:line="240" w:lineRule="auto"/>
        <w:jc w:val="center"/>
        <w:rPr>
          <w:b/>
          <w:sz w:val="24"/>
          <w:szCs w:val="24"/>
        </w:rPr>
      </w:pPr>
    </w:p>
    <w:p w:rsidR="00DD1BBA" w:rsidRDefault="00DD1BBA" w:rsidP="00DD77D1">
      <w:pPr>
        <w:spacing w:after="0" w:line="240" w:lineRule="auto"/>
        <w:rPr>
          <w:rFonts w:eastAsiaTheme="minorHAnsi"/>
          <w:b/>
        </w:rPr>
      </w:pPr>
      <w:r w:rsidRPr="00DD77D1">
        <w:rPr>
          <w:rFonts w:eastAsiaTheme="minorHAnsi"/>
          <w:b/>
        </w:rPr>
        <w:t xml:space="preserve">DS-2019 </w:t>
      </w:r>
      <w:r w:rsidR="00DD77D1" w:rsidRPr="00DD77D1">
        <w:rPr>
          <w:rFonts w:eastAsiaTheme="minorHAnsi"/>
          <w:b/>
        </w:rPr>
        <w:t xml:space="preserve">Certificate of Eligibility for </w:t>
      </w:r>
      <w:r w:rsidRPr="00DD77D1">
        <w:rPr>
          <w:rFonts w:eastAsiaTheme="minorHAnsi"/>
          <w:b/>
        </w:rPr>
        <w:t xml:space="preserve">Exchange Visitor (J-1) </w:t>
      </w:r>
      <w:r w:rsidR="00DD77D1" w:rsidRPr="00DD77D1">
        <w:rPr>
          <w:rFonts w:eastAsiaTheme="minorHAnsi"/>
          <w:b/>
        </w:rPr>
        <w:t xml:space="preserve">Request Form (Exchange </w:t>
      </w:r>
      <w:r w:rsidRPr="00DD77D1">
        <w:rPr>
          <w:rFonts w:eastAsiaTheme="minorHAnsi"/>
          <w:b/>
        </w:rPr>
        <w:t>Visitor Form)</w:t>
      </w:r>
    </w:p>
    <w:p w:rsidR="00DD77D1" w:rsidRPr="00DD77D1" w:rsidRDefault="00DD77D1" w:rsidP="00DD77D1">
      <w:pPr>
        <w:spacing w:after="0" w:line="240" w:lineRule="auto"/>
        <w:rPr>
          <w:b/>
        </w:rPr>
      </w:pPr>
    </w:p>
    <w:p w:rsidR="00DD1BBA" w:rsidRDefault="00DD1BBA" w:rsidP="00DD77D1">
      <w:pPr>
        <w:spacing w:after="0" w:line="240" w:lineRule="auto"/>
        <w:rPr>
          <w:sz w:val="20"/>
          <w:szCs w:val="20"/>
        </w:rPr>
      </w:pPr>
      <w:r w:rsidRPr="000F261A">
        <w:rPr>
          <w:b/>
          <w:sz w:val="20"/>
          <w:szCs w:val="20"/>
        </w:rPr>
        <w:t xml:space="preserve">#7 – Highest </w:t>
      </w:r>
      <w:r>
        <w:rPr>
          <w:b/>
          <w:sz w:val="20"/>
          <w:szCs w:val="20"/>
        </w:rPr>
        <w:t xml:space="preserve">Degree Received:  </w:t>
      </w:r>
      <w:r w:rsidRPr="000F261A">
        <w:rPr>
          <w:sz w:val="20"/>
          <w:szCs w:val="20"/>
        </w:rPr>
        <w:t>Exchange Visitor Participants must have completed the minimum of a bachelor’s degree to participate in an exchange visitor program.</w:t>
      </w:r>
    </w:p>
    <w:p w:rsidR="00DD77D1" w:rsidRPr="00DD1BBA" w:rsidRDefault="00DD77D1" w:rsidP="00DD77D1">
      <w:pPr>
        <w:spacing w:after="0" w:line="240" w:lineRule="auto"/>
        <w:rPr>
          <w:b/>
          <w:sz w:val="20"/>
          <w:szCs w:val="20"/>
        </w:rPr>
      </w:pPr>
      <w:r>
        <w:rPr>
          <w:sz w:val="20"/>
          <w:szCs w:val="20"/>
        </w:rPr>
        <w:t>_____________________________________________________________________________________________</w:t>
      </w:r>
    </w:p>
    <w:p w:rsidR="00DD77D1" w:rsidRPr="00DD77D1" w:rsidRDefault="00DD77D1" w:rsidP="00DD77D1">
      <w:pPr>
        <w:spacing w:after="0" w:line="240" w:lineRule="auto"/>
        <w:rPr>
          <w:rFonts w:eastAsiaTheme="minorHAnsi"/>
          <w:b/>
        </w:rPr>
      </w:pPr>
    </w:p>
    <w:p w:rsidR="00DD1BBA" w:rsidRDefault="00DD1BBA" w:rsidP="00DD77D1">
      <w:pPr>
        <w:spacing w:after="0" w:line="240" w:lineRule="auto"/>
        <w:rPr>
          <w:rFonts w:eastAsiaTheme="minorHAnsi"/>
          <w:b/>
        </w:rPr>
      </w:pPr>
      <w:r w:rsidRPr="00DD77D1">
        <w:rPr>
          <w:rFonts w:eastAsiaTheme="minorHAnsi"/>
          <w:b/>
        </w:rPr>
        <w:t xml:space="preserve">DS-2019 </w:t>
      </w:r>
      <w:r w:rsidR="00DD77D1" w:rsidRPr="00DD77D1">
        <w:rPr>
          <w:rFonts w:eastAsiaTheme="minorHAnsi"/>
          <w:b/>
        </w:rPr>
        <w:t xml:space="preserve">Certificate of Eligibility for </w:t>
      </w:r>
      <w:r w:rsidRPr="00DD77D1">
        <w:rPr>
          <w:rFonts w:eastAsiaTheme="minorHAnsi"/>
          <w:b/>
        </w:rPr>
        <w:t>Exchange Visitor (J-1) Request Form (Host Department Form)</w:t>
      </w:r>
    </w:p>
    <w:p w:rsidR="00DD77D1" w:rsidRPr="00DD77D1" w:rsidRDefault="00DD77D1" w:rsidP="00DD77D1">
      <w:pPr>
        <w:spacing w:after="0" w:line="240" w:lineRule="auto"/>
        <w:rPr>
          <w:rFonts w:eastAsiaTheme="minorHAnsi"/>
          <w:b/>
        </w:rPr>
      </w:pPr>
    </w:p>
    <w:p w:rsidR="00DD1BBA" w:rsidRDefault="00DD1BBA" w:rsidP="00DD77D1">
      <w:pPr>
        <w:spacing w:after="0" w:line="240" w:lineRule="auto"/>
        <w:jc w:val="both"/>
        <w:rPr>
          <w:sz w:val="20"/>
          <w:szCs w:val="20"/>
        </w:rPr>
      </w:pPr>
      <w:r w:rsidRPr="000F261A">
        <w:rPr>
          <w:b/>
          <w:sz w:val="20"/>
          <w:szCs w:val="20"/>
        </w:rPr>
        <w:t xml:space="preserve">#4 – </w:t>
      </w:r>
      <w:r>
        <w:rPr>
          <w:b/>
          <w:sz w:val="20"/>
          <w:szCs w:val="20"/>
        </w:rPr>
        <w:t xml:space="preserve">Planned dates of Program:  </w:t>
      </w:r>
      <w:r w:rsidRPr="000F261A">
        <w:rPr>
          <w:sz w:val="20"/>
          <w:szCs w:val="20"/>
        </w:rPr>
        <w:t>The exchange visitor can arrive in the U</w:t>
      </w:r>
      <w:r w:rsidR="00A81A7B">
        <w:rPr>
          <w:sz w:val="20"/>
          <w:szCs w:val="20"/>
        </w:rPr>
        <w:t>nited States</w:t>
      </w:r>
      <w:r w:rsidRPr="000F261A">
        <w:rPr>
          <w:sz w:val="20"/>
          <w:szCs w:val="20"/>
        </w:rPr>
        <w:t xml:space="preserve"> no earlier than 30 days prior to the start date on their DS-2019.  The exchange visitor cannot begin p</w:t>
      </w:r>
      <w:r w:rsidR="009A4A93">
        <w:rPr>
          <w:sz w:val="20"/>
          <w:szCs w:val="20"/>
        </w:rPr>
        <w:t xml:space="preserve">rogram activities </w:t>
      </w:r>
      <w:r w:rsidRPr="000F261A">
        <w:rPr>
          <w:sz w:val="20"/>
          <w:szCs w:val="20"/>
        </w:rPr>
        <w:t>until the start date listed on the DS-2019.  The exchange visitor can stay in the U.S. up to 30 days after the end date on their DS-2019.  They cannot participate in p</w:t>
      </w:r>
      <w:r w:rsidR="009A4A93">
        <w:rPr>
          <w:sz w:val="20"/>
          <w:szCs w:val="20"/>
        </w:rPr>
        <w:t xml:space="preserve">rogram activities </w:t>
      </w:r>
      <w:r w:rsidRPr="000F261A">
        <w:rPr>
          <w:sz w:val="20"/>
          <w:szCs w:val="20"/>
        </w:rPr>
        <w:t xml:space="preserve">after the end date on their DS-2019.  The minimum program length is 1 day and the maximum program length is 5 years.  </w:t>
      </w:r>
      <w:r w:rsidR="009A4A93">
        <w:rPr>
          <w:sz w:val="20"/>
          <w:szCs w:val="20"/>
        </w:rPr>
        <w:t>If the exchange visitor is being paid by UNL they cannot begin employment until the start date on the DS-2019 and cannot continue employment</w:t>
      </w:r>
      <w:r w:rsidR="00DD77D1">
        <w:rPr>
          <w:sz w:val="20"/>
          <w:szCs w:val="20"/>
        </w:rPr>
        <w:t xml:space="preserve"> after the end date on </w:t>
      </w:r>
      <w:r w:rsidR="00BA045B">
        <w:rPr>
          <w:sz w:val="20"/>
          <w:szCs w:val="20"/>
        </w:rPr>
        <w:t>their DS-2019.</w:t>
      </w:r>
    </w:p>
    <w:p w:rsidR="00DD77D1" w:rsidRPr="00DD1BBA" w:rsidRDefault="00DD77D1" w:rsidP="00DD77D1">
      <w:pPr>
        <w:spacing w:after="0" w:line="240" w:lineRule="auto"/>
        <w:jc w:val="both"/>
        <w:rPr>
          <w:b/>
          <w:sz w:val="20"/>
          <w:szCs w:val="20"/>
        </w:rPr>
      </w:pPr>
    </w:p>
    <w:p w:rsidR="00DD1BBA" w:rsidRDefault="00DD1BBA" w:rsidP="00DD77D1">
      <w:pPr>
        <w:spacing w:after="0" w:line="240" w:lineRule="auto"/>
        <w:jc w:val="both"/>
        <w:rPr>
          <w:sz w:val="20"/>
          <w:szCs w:val="20"/>
        </w:rPr>
      </w:pPr>
      <w:r w:rsidRPr="009064B7">
        <w:rPr>
          <w:b/>
          <w:sz w:val="20"/>
          <w:szCs w:val="20"/>
        </w:rPr>
        <w:t>#5 - Program dates</w:t>
      </w:r>
      <w:r>
        <w:rPr>
          <w:b/>
          <w:sz w:val="20"/>
          <w:szCs w:val="20"/>
        </w:rPr>
        <w:t xml:space="preserve"> should be reviewed carefully:  </w:t>
      </w:r>
      <w:r w:rsidRPr="009064B7">
        <w:rPr>
          <w:sz w:val="20"/>
          <w:szCs w:val="20"/>
        </w:rPr>
        <w:t xml:space="preserve">A request for an exchange visitor visit from 1 day to 6 months will be classified as a Short Term Scholar.  Short-Term Scholar visits are limited to 6 months total. If there is any possibility that the visitor will extend their stay beyond 6 months please indicate this on the request form.  </w:t>
      </w:r>
    </w:p>
    <w:p w:rsidR="00DD77D1" w:rsidRPr="00DD1BBA" w:rsidRDefault="00DD77D1" w:rsidP="00DD77D1">
      <w:pPr>
        <w:spacing w:after="0" w:line="240" w:lineRule="auto"/>
        <w:jc w:val="both"/>
        <w:rPr>
          <w:b/>
          <w:sz w:val="20"/>
          <w:szCs w:val="20"/>
        </w:rPr>
      </w:pPr>
    </w:p>
    <w:p w:rsidR="00DD1BBA" w:rsidRDefault="00DD1BBA" w:rsidP="00DD77D1">
      <w:pPr>
        <w:spacing w:after="0" w:line="240" w:lineRule="auto"/>
        <w:jc w:val="both"/>
        <w:rPr>
          <w:sz w:val="20"/>
          <w:szCs w:val="20"/>
        </w:rPr>
      </w:pPr>
      <w:r w:rsidRPr="009064B7">
        <w:rPr>
          <w:sz w:val="20"/>
          <w:szCs w:val="20"/>
        </w:rPr>
        <w:t xml:space="preserve">If the requested visit is for longer than six months or if there is any possibility that the visitor’s program may be extended the visitor will be classified as a Research Scholar or Professor.  </w:t>
      </w:r>
    </w:p>
    <w:p w:rsidR="00DD77D1" w:rsidRPr="009064B7" w:rsidRDefault="00DD77D1" w:rsidP="00DD77D1">
      <w:pPr>
        <w:spacing w:after="0" w:line="240" w:lineRule="auto"/>
        <w:jc w:val="both"/>
        <w:rPr>
          <w:sz w:val="20"/>
          <w:szCs w:val="20"/>
        </w:rPr>
      </w:pPr>
    </w:p>
    <w:p w:rsidR="00DD1BBA" w:rsidRDefault="00DD1BBA" w:rsidP="00DD77D1">
      <w:pPr>
        <w:spacing w:after="0" w:line="240" w:lineRule="auto"/>
        <w:jc w:val="both"/>
        <w:rPr>
          <w:sz w:val="20"/>
          <w:szCs w:val="20"/>
        </w:rPr>
      </w:pPr>
      <w:r w:rsidRPr="009064B7">
        <w:rPr>
          <w:sz w:val="20"/>
          <w:szCs w:val="20"/>
        </w:rPr>
        <w:t>If an exchange visitor’s program is longer than six months, in most cases, they will not be able to return to the U.S. for another exchange visitor program for</w:t>
      </w:r>
      <w:r w:rsidR="009A4A93">
        <w:rPr>
          <w:sz w:val="20"/>
          <w:szCs w:val="20"/>
        </w:rPr>
        <w:t xml:space="preserve"> at least</w:t>
      </w:r>
      <w:r w:rsidRPr="009064B7">
        <w:rPr>
          <w:sz w:val="20"/>
          <w:szCs w:val="20"/>
        </w:rPr>
        <w:t xml:space="preserve"> 24 months.</w:t>
      </w:r>
    </w:p>
    <w:p w:rsidR="00DD77D1" w:rsidRPr="009064B7" w:rsidRDefault="00DD77D1" w:rsidP="00DD77D1">
      <w:pPr>
        <w:spacing w:after="0" w:line="240" w:lineRule="auto"/>
        <w:jc w:val="both"/>
        <w:rPr>
          <w:sz w:val="20"/>
          <w:szCs w:val="20"/>
        </w:rPr>
      </w:pPr>
    </w:p>
    <w:p w:rsidR="00DD1BBA" w:rsidRDefault="00DD1BBA" w:rsidP="00DD77D1">
      <w:pPr>
        <w:spacing w:after="0" w:line="240" w:lineRule="auto"/>
        <w:jc w:val="both"/>
        <w:rPr>
          <w:sz w:val="20"/>
          <w:szCs w:val="20"/>
        </w:rPr>
      </w:pPr>
      <w:r w:rsidRPr="009064B7">
        <w:rPr>
          <w:b/>
          <w:sz w:val="20"/>
          <w:szCs w:val="20"/>
        </w:rPr>
        <w:t>#8 – Funding Information:</w:t>
      </w:r>
      <w:r>
        <w:rPr>
          <w:b/>
          <w:sz w:val="20"/>
          <w:szCs w:val="20"/>
        </w:rPr>
        <w:t xml:space="preserve">  </w:t>
      </w:r>
      <w:r w:rsidRPr="002D3D15">
        <w:rPr>
          <w:sz w:val="20"/>
          <w:szCs w:val="20"/>
        </w:rPr>
        <w:t>Financial documentation for an exchange visitor</w:t>
      </w:r>
      <w:r w:rsidR="00A81A7B">
        <w:rPr>
          <w:sz w:val="20"/>
          <w:szCs w:val="20"/>
        </w:rPr>
        <w:t xml:space="preserve"> is</w:t>
      </w:r>
      <w:r>
        <w:rPr>
          <w:sz w:val="20"/>
          <w:szCs w:val="20"/>
        </w:rPr>
        <w:t xml:space="preserve"> typically </w:t>
      </w:r>
      <w:r w:rsidRPr="002D3D15">
        <w:rPr>
          <w:sz w:val="20"/>
          <w:szCs w:val="20"/>
        </w:rPr>
        <w:t xml:space="preserve">from </w:t>
      </w:r>
      <w:r>
        <w:rPr>
          <w:sz w:val="20"/>
          <w:szCs w:val="20"/>
        </w:rPr>
        <w:t>the University of Nebraska – Lincoln (</w:t>
      </w:r>
      <w:r w:rsidRPr="002D3D15">
        <w:rPr>
          <w:sz w:val="20"/>
          <w:szCs w:val="20"/>
        </w:rPr>
        <w:t>UNL</w:t>
      </w:r>
      <w:r>
        <w:rPr>
          <w:sz w:val="20"/>
          <w:szCs w:val="20"/>
        </w:rPr>
        <w:t>)</w:t>
      </w:r>
      <w:r w:rsidRPr="002D3D15">
        <w:rPr>
          <w:sz w:val="20"/>
          <w:szCs w:val="20"/>
        </w:rPr>
        <w:t xml:space="preserve">, from a governmental source, from a sponsoring organization </w:t>
      </w:r>
      <w:r w:rsidR="009A4A93">
        <w:rPr>
          <w:sz w:val="20"/>
          <w:szCs w:val="20"/>
        </w:rPr>
        <w:t>and/</w:t>
      </w:r>
      <w:r w:rsidRPr="002D3D15">
        <w:rPr>
          <w:sz w:val="20"/>
          <w:szCs w:val="20"/>
        </w:rPr>
        <w:t xml:space="preserve">or from personal funds.  </w:t>
      </w:r>
      <w:r w:rsidR="009A4A93">
        <w:rPr>
          <w:sz w:val="20"/>
          <w:szCs w:val="20"/>
        </w:rPr>
        <w:t>A</w:t>
      </w:r>
      <w:r w:rsidRPr="002D3D15">
        <w:rPr>
          <w:sz w:val="20"/>
          <w:szCs w:val="20"/>
        </w:rPr>
        <w:t>ll documentation mu</w:t>
      </w:r>
      <w:r w:rsidR="009A4A93">
        <w:rPr>
          <w:sz w:val="20"/>
          <w:szCs w:val="20"/>
        </w:rPr>
        <w:t>st be in English.  The funds may</w:t>
      </w:r>
      <w:r w:rsidRPr="002D3D15">
        <w:rPr>
          <w:sz w:val="20"/>
          <w:szCs w:val="20"/>
        </w:rPr>
        <w:t xml:space="preserve"> be listed in the home country currency.</w:t>
      </w:r>
    </w:p>
    <w:p w:rsidR="00DD77D1" w:rsidRPr="00DD1BBA" w:rsidRDefault="00DD77D1" w:rsidP="00DD77D1">
      <w:pPr>
        <w:spacing w:after="0" w:line="240" w:lineRule="auto"/>
        <w:jc w:val="both"/>
        <w:rPr>
          <w:b/>
          <w:sz w:val="20"/>
          <w:szCs w:val="20"/>
        </w:rPr>
      </w:pPr>
    </w:p>
    <w:tbl>
      <w:tblPr>
        <w:tblStyle w:val="TableGrid"/>
        <w:tblW w:w="10075" w:type="dxa"/>
        <w:tblLook w:val="04A0" w:firstRow="1" w:lastRow="0" w:firstColumn="1" w:lastColumn="0" w:noHBand="0" w:noVBand="1"/>
      </w:tblPr>
      <w:tblGrid>
        <w:gridCol w:w="3145"/>
        <w:gridCol w:w="6930"/>
      </w:tblGrid>
      <w:tr w:rsidR="00DD1BBA" w:rsidRPr="002D3D15" w:rsidTr="00DD1BBA">
        <w:tc>
          <w:tcPr>
            <w:tcW w:w="3145" w:type="dxa"/>
            <w:shd w:val="clear" w:color="auto" w:fill="BFBFBF" w:themeFill="background1" w:themeFillShade="BF"/>
          </w:tcPr>
          <w:p w:rsidR="00DD1BBA" w:rsidRPr="002D3D15" w:rsidRDefault="00DD1BBA" w:rsidP="00DD77D1">
            <w:pPr>
              <w:jc w:val="both"/>
              <w:rPr>
                <w:b/>
                <w:sz w:val="20"/>
                <w:szCs w:val="20"/>
              </w:rPr>
            </w:pPr>
            <w:r w:rsidRPr="002D3D15">
              <w:rPr>
                <w:b/>
                <w:sz w:val="20"/>
                <w:szCs w:val="20"/>
              </w:rPr>
              <w:t>SOURCE OF FUNDING</w:t>
            </w:r>
          </w:p>
        </w:tc>
        <w:tc>
          <w:tcPr>
            <w:tcW w:w="6930" w:type="dxa"/>
            <w:shd w:val="clear" w:color="auto" w:fill="BFBFBF" w:themeFill="background1" w:themeFillShade="BF"/>
          </w:tcPr>
          <w:p w:rsidR="00DD1BBA" w:rsidRPr="002D3D15" w:rsidRDefault="00DD1BBA" w:rsidP="00DD77D1">
            <w:pPr>
              <w:jc w:val="both"/>
              <w:rPr>
                <w:b/>
                <w:sz w:val="20"/>
                <w:szCs w:val="20"/>
              </w:rPr>
            </w:pPr>
            <w:r w:rsidRPr="002D3D15">
              <w:rPr>
                <w:b/>
                <w:sz w:val="20"/>
                <w:szCs w:val="20"/>
              </w:rPr>
              <w:t>DOCUMENTATION REQUIRED</w:t>
            </w:r>
          </w:p>
        </w:tc>
      </w:tr>
      <w:tr w:rsidR="00DD1BBA" w:rsidRPr="002D3D15" w:rsidTr="00DD1BBA">
        <w:tc>
          <w:tcPr>
            <w:tcW w:w="3145" w:type="dxa"/>
          </w:tcPr>
          <w:p w:rsidR="00DD1BBA" w:rsidRPr="002D3D15" w:rsidRDefault="00DD1BBA" w:rsidP="00DD77D1">
            <w:pPr>
              <w:jc w:val="both"/>
              <w:rPr>
                <w:sz w:val="20"/>
                <w:szCs w:val="20"/>
              </w:rPr>
            </w:pPr>
            <w:r w:rsidRPr="002D3D15">
              <w:rPr>
                <w:sz w:val="20"/>
                <w:szCs w:val="20"/>
              </w:rPr>
              <w:t>University of Nebraska – Lincoln</w:t>
            </w:r>
          </w:p>
        </w:tc>
        <w:tc>
          <w:tcPr>
            <w:tcW w:w="6930" w:type="dxa"/>
          </w:tcPr>
          <w:p w:rsidR="00DD1BBA" w:rsidRPr="002D3D15" w:rsidRDefault="00DD1BBA" w:rsidP="00DD77D1">
            <w:pPr>
              <w:jc w:val="both"/>
              <w:rPr>
                <w:sz w:val="20"/>
                <w:szCs w:val="20"/>
              </w:rPr>
            </w:pPr>
            <w:r w:rsidRPr="002D3D15">
              <w:rPr>
                <w:sz w:val="20"/>
                <w:szCs w:val="20"/>
              </w:rPr>
              <w:t xml:space="preserve">Provide a copy of the </w:t>
            </w:r>
            <w:r>
              <w:rPr>
                <w:sz w:val="20"/>
                <w:szCs w:val="20"/>
              </w:rPr>
              <w:t xml:space="preserve">UNL </w:t>
            </w:r>
            <w:r w:rsidRPr="002D3D15">
              <w:rPr>
                <w:sz w:val="20"/>
                <w:szCs w:val="20"/>
              </w:rPr>
              <w:t>offer letter</w:t>
            </w:r>
          </w:p>
        </w:tc>
      </w:tr>
      <w:tr w:rsidR="00DD1BBA" w:rsidRPr="002D3D15" w:rsidTr="00DD1BBA">
        <w:tc>
          <w:tcPr>
            <w:tcW w:w="3145" w:type="dxa"/>
          </w:tcPr>
          <w:p w:rsidR="00DD1BBA" w:rsidRPr="002D3D15" w:rsidRDefault="00DD1BBA" w:rsidP="00DD77D1">
            <w:pPr>
              <w:jc w:val="both"/>
              <w:rPr>
                <w:sz w:val="20"/>
                <w:szCs w:val="20"/>
              </w:rPr>
            </w:pPr>
            <w:r w:rsidRPr="002D3D15">
              <w:rPr>
                <w:sz w:val="20"/>
                <w:szCs w:val="20"/>
              </w:rPr>
              <w:t>U.S. Government Agency</w:t>
            </w:r>
          </w:p>
        </w:tc>
        <w:tc>
          <w:tcPr>
            <w:tcW w:w="6930" w:type="dxa"/>
          </w:tcPr>
          <w:p w:rsidR="00DD1BBA" w:rsidRPr="002D3D15" w:rsidRDefault="00DD1BBA" w:rsidP="00DD77D1">
            <w:pPr>
              <w:jc w:val="both"/>
              <w:rPr>
                <w:sz w:val="20"/>
                <w:szCs w:val="20"/>
              </w:rPr>
            </w:pPr>
            <w:r w:rsidRPr="002D3D15">
              <w:rPr>
                <w:sz w:val="20"/>
                <w:szCs w:val="20"/>
              </w:rPr>
              <w:t>Provide a copy of the funding letter from the U.S. Government Agency</w:t>
            </w:r>
          </w:p>
        </w:tc>
      </w:tr>
      <w:tr w:rsidR="00DD1BBA" w:rsidRPr="002D3D15" w:rsidTr="00DD1BBA">
        <w:tc>
          <w:tcPr>
            <w:tcW w:w="3145" w:type="dxa"/>
          </w:tcPr>
          <w:p w:rsidR="00DD1BBA" w:rsidRPr="002D3D15" w:rsidRDefault="00DD1BBA" w:rsidP="00DD77D1">
            <w:pPr>
              <w:jc w:val="both"/>
              <w:rPr>
                <w:sz w:val="20"/>
                <w:szCs w:val="20"/>
              </w:rPr>
            </w:pPr>
            <w:r w:rsidRPr="002D3D15">
              <w:rPr>
                <w:sz w:val="20"/>
                <w:szCs w:val="20"/>
              </w:rPr>
              <w:t>International Organization</w:t>
            </w:r>
          </w:p>
        </w:tc>
        <w:tc>
          <w:tcPr>
            <w:tcW w:w="6930" w:type="dxa"/>
          </w:tcPr>
          <w:p w:rsidR="00DD1BBA" w:rsidRPr="002D3D15" w:rsidRDefault="00DD1BBA" w:rsidP="00DD77D1">
            <w:pPr>
              <w:jc w:val="both"/>
              <w:rPr>
                <w:sz w:val="20"/>
                <w:szCs w:val="20"/>
              </w:rPr>
            </w:pPr>
            <w:r w:rsidRPr="002D3D15">
              <w:rPr>
                <w:sz w:val="20"/>
                <w:szCs w:val="20"/>
              </w:rPr>
              <w:t>Provide a copy of the funding letter from the International Organization</w:t>
            </w:r>
          </w:p>
        </w:tc>
      </w:tr>
      <w:tr w:rsidR="00DD1BBA" w:rsidRPr="002D3D15" w:rsidTr="00DD1BBA">
        <w:tc>
          <w:tcPr>
            <w:tcW w:w="3145" w:type="dxa"/>
          </w:tcPr>
          <w:p w:rsidR="00DD1BBA" w:rsidRPr="002D3D15" w:rsidRDefault="00DD1BBA" w:rsidP="00DD77D1">
            <w:pPr>
              <w:jc w:val="both"/>
              <w:rPr>
                <w:sz w:val="20"/>
                <w:szCs w:val="20"/>
              </w:rPr>
            </w:pPr>
            <w:r w:rsidRPr="002D3D15">
              <w:rPr>
                <w:sz w:val="20"/>
                <w:szCs w:val="20"/>
              </w:rPr>
              <w:t>Exchange Visitor’s Government</w:t>
            </w:r>
          </w:p>
        </w:tc>
        <w:tc>
          <w:tcPr>
            <w:tcW w:w="6930" w:type="dxa"/>
          </w:tcPr>
          <w:p w:rsidR="00DD1BBA" w:rsidRPr="002D3D15" w:rsidRDefault="00DD1BBA" w:rsidP="00DD77D1">
            <w:pPr>
              <w:jc w:val="both"/>
              <w:rPr>
                <w:sz w:val="20"/>
                <w:szCs w:val="20"/>
              </w:rPr>
            </w:pPr>
            <w:r w:rsidRPr="002D3D15">
              <w:rPr>
                <w:sz w:val="20"/>
                <w:szCs w:val="20"/>
              </w:rPr>
              <w:t>Provide a copy of the funding letter from the Exchange Visitor’s Government</w:t>
            </w:r>
          </w:p>
        </w:tc>
      </w:tr>
      <w:tr w:rsidR="00DD1BBA" w:rsidRPr="002D3D15" w:rsidTr="00DD1BBA">
        <w:tc>
          <w:tcPr>
            <w:tcW w:w="3145" w:type="dxa"/>
          </w:tcPr>
          <w:p w:rsidR="00DD1BBA" w:rsidRPr="002D3D15" w:rsidRDefault="00DD1BBA" w:rsidP="00DD77D1">
            <w:pPr>
              <w:jc w:val="both"/>
              <w:rPr>
                <w:sz w:val="20"/>
                <w:szCs w:val="20"/>
              </w:rPr>
            </w:pPr>
            <w:r w:rsidRPr="002D3D15">
              <w:rPr>
                <w:sz w:val="20"/>
                <w:szCs w:val="20"/>
              </w:rPr>
              <w:t>Home Institution</w:t>
            </w:r>
          </w:p>
        </w:tc>
        <w:tc>
          <w:tcPr>
            <w:tcW w:w="6930" w:type="dxa"/>
          </w:tcPr>
          <w:p w:rsidR="00DD1BBA" w:rsidRPr="002D3D15" w:rsidRDefault="00DD1BBA" w:rsidP="00DD77D1">
            <w:pPr>
              <w:jc w:val="both"/>
              <w:rPr>
                <w:sz w:val="20"/>
                <w:szCs w:val="20"/>
              </w:rPr>
            </w:pPr>
            <w:r w:rsidRPr="002D3D15">
              <w:rPr>
                <w:sz w:val="20"/>
                <w:szCs w:val="20"/>
              </w:rPr>
              <w:t>Provide a copy of the funding letter from the home institution (or proof that salary will be paid throughout the exchange visitor program)</w:t>
            </w:r>
          </w:p>
        </w:tc>
      </w:tr>
      <w:tr w:rsidR="00DD1BBA" w:rsidRPr="002D3D15" w:rsidTr="00DD1BBA">
        <w:tc>
          <w:tcPr>
            <w:tcW w:w="3145" w:type="dxa"/>
          </w:tcPr>
          <w:p w:rsidR="00DD1BBA" w:rsidRPr="002D3D15" w:rsidRDefault="00DD1BBA" w:rsidP="00DD77D1">
            <w:pPr>
              <w:jc w:val="both"/>
              <w:rPr>
                <w:sz w:val="20"/>
                <w:szCs w:val="20"/>
              </w:rPr>
            </w:pPr>
            <w:r w:rsidRPr="002D3D15">
              <w:rPr>
                <w:sz w:val="20"/>
                <w:szCs w:val="20"/>
              </w:rPr>
              <w:t>Personal Funds</w:t>
            </w:r>
          </w:p>
        </w:tc>
        <w:tc>
          <w:tcPr>
            <w:tcW w:w="6930" w:type="dxa"/>
          </w:tcPr>
          <w:p w:rsidR="00DD1BBA" w:rsidRPr="002D3D15" w:rsidRDefault="00DD1BBA" w:rsidP="00DD77D1">
            <w:pPr>
              <w:jc w:val="both"/>
              <w:rPr>
                <w:sz w:val="20"/>
                <w:szCs w:val="20"/>
              </w:rPr>
            </w:pPr>
            <w:r w:rsidRPr="002D3D15">
              <w:rPr>
                <w:sz w:val="20"/>
                <w:szCs w:val="20"/>
              </w:rPr>
              <w:t>Provide a letter (in English) on financial institution letterhead and with a signature from the financial institution.  Monthly bank statements are not acceptable funding documents.</w:t>
            </w:r>
          </w:p>
        </w:tc>
      </w:tr>
      <w:tr w:rsidR="00DD1BBA" w:rsidRPr="002D3D15" w:rsidTr="00DD1BBA">
        <w:tc>
          <w:tcPr>
            <w:tcW w:w="3145" w:type="dxa"/>
          </w:tcPr>
          <w:p w:rsidR="00DD1BBA" w:rsidRPr="002D3D15" w:rsidRDefault="00DD1BBA" w:rsidP="00DD77D1">
            <w:pPr>
              <w:jc w:val="both"/>
              <w:rPr>
                <w:sz w:val="20"/>
                <w:szCs w:val="20"/>
              </w:rPr>
            </w:pPr>
            <w:r w:rsidRPr="002D3D15">
              <w:rPr>
                <w:sz w:val="20"/>
                <w:szCs w:val="20"/>
              </w:rPr>
              <w:t>Other</w:t>
            </w:r>
          </w:p>
        </w:tc>
        <w:tc>
          <w:tcPr>
            <w:tcW w:w="6930" w:type="dxa"/>
          </w:tcPr>
          <w:p w:rsidR="00DD1BBA" w:rsidRPr="002D3D15" w:rsidRDefault="00DD1BBA" w:rsidP="00DD77D1">
            <w:pPr>
              <w:jc w:val="both"/>
              <w:rPr>
                <w:sz w:val="20"/>
                <w:szCs w:val="20"/>
              </w:rPr>
            </w:pPr>
            <w:r w:rsidRPr="002D3D15">
              <w:rPr>
                <w:sz w:val="20"/>
                <w:szCs w:val="20"/>
              </w:rPr>
              <w:t>Provide a copy of financial documentation</w:t>
            </w:r>
          </w:p>
        </w:tc>
      </w:tr>
    </w:tbl>
    <w:p w:rsidR="00DD1BBA" w:rsidRDefault="00DD1BBA" w:rsidP="00DD77D1">
      <w:pPr>
        <w:spacing w:after="0" w:line="240" w:lineRule="auto"/>
        <w:jc w:val="both"/>
        <w:rPr>
          <w:sz w:val="20"/>
          <w:szCs w:val="20"/>
        </w:rPr>
      </w:pPr>
    </w:p>
    <w:p w:rsidR="00DD1BBA" w:rsidRDefault="00DD1BBA" w:rsidP="00DD77D1">
      <w:pPr>
        <w:spacing w:after="0" w:line="240" w:lineRule="auto"/>
        <w:jc w:val="both"/>
        <w:rPr>
          <w:sz w:val="20"/>
          <w:szCs w:val="20"/>
        </w:rPr>
      </w:pPr>
      <w:r>
        <w:rPr>
          <w:sz w:val="20"/>
          <w:szCs w:val="20"/>
        </w:rPr>
        <w:t>The current minimum amount of financial support that must be documented is:</w:t>
      </w:r>
    </w:p>
    <w:p w:rsidR="00DD1BBA" w:rsidRDefault="00DD1BBA" w:rsidP="00DD77D1">
      <w:pPr>
        <w:pStyle w:val="ListParagraph"/>
        <w:numPr>
          <w:ilvl w:val="0"/>
          <w:numId w:val="26"/>
        </w:numPr>
        <w:spacing w:after="0" w:line="240" w:lineRule="auto"/>
        <w:jc w:val="both"/>
        <w:rPr>
          <w:sz w:val="20"/>
          <w:szCs w:val="20"/>
        </w:rPr>
      </w:pPr>
      <w:r w:rsidRPr="002D3D15">
        <w:rPr>
          <w:sz w:val="20"/>
          <w:szCs w:val="20"/>
        </w:rPr>
        <w:t>Exchange Visitor:</w:t>
      </w:r>
      <w:r w:rsidRPr="002D3D15">
        <w:rPr>
          <w:sz w:val="20"/>
          <w:szCs w:val="20"/>
        </w:rPr>
        <w:tab/>
      </w:r>
      <w:r w:rsidRPr="002D3D15">
        <w:rPr>
          <w:sz w:val="20"/>
          <w:szCs w:val="20"/>
        </w:rPr>
        <w:tab/>
        <w:t>$1,730 per month</w:t>
      </w:r>
    </w:p>
    <w:p w:rsidR="00DD1BBA" w:rsidRDefault="00DD1BBA" w:rsidP="00DD77D1">
      <w:pPr>
        <w:pStyle w:val="ListParagraph"/>
        <w:numPr>
          <w:ilvl w:val="0"/>
          <w:numId w:val="26"/>
        </w:numPr>
        <w:spacing w:after="0" w:line="240" w:lineRule="auto"/>
        <w:jc w:val="both"/>
        <w:rPr>
          <w:sz w:val="20"/>
          <w:szCs w:val="20"/>
        </w:rPr>
      </w:pPr>
      <w:r w:rsidRPr="002D3D15">
        <w:rPr>
          <w:sz w:val="20"/>
          <w:szCs w:val="20"/>
        </w:rPr>
        <w:t>Spouse:</w:t>
      </w:r>
      <w:r w:rsidRPr="002D3D15">
        <w:rPr>
          <w:sz w:val="20"/>
          <w:szCs w:val="20"/>
        </w:rPr>
        <w:tab/>
      </w:r>
      <w:r w:rsidRPr="002D3D15">
        <w:rPr>
          <w:sz w:val="20"/>
          <w:szCs w:val="20"/>
        </w:rPr>
        <w:tab/>
      </w:r>
      <w:r w:rsidRPr="002D3D15">
        <w:rPr>
          <w:sz w:val="20"/>
          <w:szCs w:val="20"/>
        </w:rPr>
        <w:tab/>
        <w:t>$</w:t>
      </w:r>
      <w:r>
        <w:rPr>
          <w:sz w:val="20"/>
          <w:szCs w:val="20"/>
        </w:rPr>
        <w:t xml:space="preserve">   </w:t>
      </w:r>
      <w:r w:rsidRPr="002D3D15">
        <w:rPr>
          <w:sz w:val="20"/>
          <w:szCs w:val="20"/>
        </w:rPr>
        <w:t>559 per month</w:t>
      </w:r>
    </w:p>
    <w:p w:rsidR="00DD1BBA" w:rsidRDefault="00DD1BBA" w:rsidP="00DD77D1">
      <w:pPr>
        <w:pStyle w:val="ListParagraph"/>
        <w:numPr>
          <w:ilvl w:val="0"/>
          <w:numId w:val="26"/>
        </w:numPr>
        <w:spacing w:after="0" w:line="240" w:lineRule="auto"/>
        <w:jc w:val="both"/>
        <w:rPr>
          <w:sz w:val="20"/>
          <w:szCs w:val="20"/>
        </w:rPr>
      </w:pPr>
      <w:r w:rsidRPr="002D3D15">
        <w:rPr>
          <w:sz w:val="20"/>
          <w:szCs w:val="20"/>
        </w:rPr>
        <w:t>Child:</w:t>
      </w:r>
      <w:r w:rsidRPr="002D3D15">
        <w:rPr>
          <w:sz w:val="20"/>
          <w:szCs w:val="20"/>
        </w:rPr>
        <w:tab/>
      </w:r>
      <w:r w:rsidRPr="002D3D15">
        <w:rPr>
          <w:sz w:val="20"/>
          <w:szCs w:val="20"/>
        </w:rPr>
        <w:tab/>
      </w:r>
      <w:r w:rsidRPr="002D3D15">
        <w:rPr>
          <w:sz w:val="20"/>
          <w:szCs w:val="20"/>
        </w:rPr>
        <w:tab/>
        <w:t>$</w:t>
      </w:r>
      <w:r>
        <w:rPr>
          <w:sz w:val="20"/>
          <w:szCs w:val="20"/>
        </w:rPr>
        <w:t xml:space="preserve">   </w:t>
      </w:r>
      <w:r w:rsidRPr="002D3D15">
        <w:rPr>
          <w:sz w:val="20"/>
          <w:szCs w:val="20"/>
        </w:rPr>
        <w:t>326 per month</w:t>
      </w:r>
    </w:p>
    <w:p w:rsidR="00DD77D1" w:rsidRDefault="00DD77D1" w:rsidP="00DD77D1">
      <w:pPr>
        <w:spacing w:after="0" w:line="240" w:lineRule="auto"/>
        <w:jc w:val="both"/>
        <w:rPr>
          <w:b/>
          <w:sz w:val="20"/>
          <w:szCs w:val="20"/>
        </w:rPr>
      </w:pPr>
    </w:p>
    <w:p w:rsidR="00DD1BBA" w:rsidRPr="009064B7" w:rsidRDefault="00DD1BBA" w:rsidP="00DD77D1">
      <w:pPr>
        <w:spacing w:after="0" w:line="240" w:lineRule="auto"/>
        <w:jc w:val="both"/>
        <w:rPr>
          <w:b/>
          <w:sz w:val="20"/>
          <w:szCs w:val="20"/>
        </w:rPr>
      </w:pPr>
      <w:r w:rsidRPr="009064B7">
        <w:rPr>
          <w:b/>
          <w:sz w:val="20"/>
          <w:szCs w:val="20"/>
        </w:rPr>
        <w:lastRenderedPageBreak/>
        <w:t xml:space="preserve">#9.  U.S. Government Funding:  </w:t>
      </w:r>
    </w:p>
    <w:p w:rsidR="00DD1BBA" w:rsidRDefault="00DD1BBA" w:rsidP="00DD77D1">
      <w:pPr>
        <w:spacing w:after="0" w:line="240" w:lineRule="auto"/>
        <w:jc w:val="both"/>
        <w:rPr>
          <w:sz w:val="20"/>
          <w:szCs w:val="20"/>
        </w:rPr>
      </w:pPr>
      <w:r>
        <w:rPr>
          <w:sz w:val="20"/>
          <w:szCs w:val="20"/>
        </w:rPr>
        <w:t xml:space="preserve">The U.S. Department of State, which oversees the Exchange Visitor Program, requires information about the source of funds for exchange visitors.  This question must be answered and typically is answered as “will not”.  If you are receiving funds from a U.S. government agency or grant that specifically requires the funds to be used for international exchange (or to host an </w:t>
      </w:r>
      <w:r w:rsidR="009A4A93">
        <w:rPr>
          <w:sz w:val="20"/>
          <w:szCs w:val="20"/>
        </w:rPr>
        <w:t>international participant) you should</w:t>
      </w:r>
      <w:r>
        <w:rPr>
          <w:sz w:val="20"/>
          <w:szCs w:val="20"/>
        </w:rPr>
        <w:t xml:space="preserve"> mark “will”.</w:t>
      </w:r>
    </w:p>
    <w:p w:rsidR="00DD77D1" w:rsidRDefault="00DD77D1" w:rsidP="00DD77D1">
      <w:pPr>
        <w:spacing w:after="0" w:line="240" w:lineRule="auto"/>
        <w:jc w:val="both"/>
        <w:rPr>
          <w:b/>
          <w:sz w:val="20"/>
          <w:szCs w:val="20"/>
        </w:rPr>
      </w:pPr>
    </w:p>
    <w:p w:rsidR="00DD1BBA" w:rsidRPr="006C003D" w:rsidRDefault="00DD1BBA" w:rsidP="00DD77D1">
      <w:pPr>
        <w:spacing w:after="0" w:line="240" w:lineRule="auto"/>
        <w:jc w:val="both"/>
        <w:rPr>
          <w:b/>
          <w:sz w:val="20"/>
          <w:szCs w:val="20"/>
        </w:rPr>
      </w:pPr>
      <w:r w:rsidRPr="006C003D">
        <w:rPr>
          <w:b/>
          <w:sz w:val="20"/>
          <w:szCs w:val="20"/>
        </w:rPr>
        <w:t>Reminders:</w:t>
      </w:r>
    </w:p>
    <w:p w:rsidR="00DD1BBA" w:rsidRDefault="00DD1BBA" w:rsidP="00DD77D1">
      <w:pPr>
        <w:pStyle w:val="ListParagraph"/>
        <w:numPr>
          <w:ilvl w:val="0"/>
          <w:numId w:val="27"/>
        </w:numPr>
        <w:spacing w:after="0" w:line="240" w:lineRule="auto"/>
        <w:jc w:val="both"/>
        <w:rPr>
          <w:sz w:val="20"/>
          <w:szCs w:val="20"/>
        </w:rPr>
      </w:pPr>
      <w:r>
        <w:rPr>
          <w:sz w:val="20"/>
          <w:szCs w:val="20"/>
        </w:rPr>
        <w:t>Typical processing time for a DS-2019 request is 2 weeks</w:t>
      </w:r>
    </w:p>
    <w:p w:rsidR="00DD1BBA" w:rsidRDefault="00DD1BBA" w:rsidP="00DD77D1">
      <w:pPr>
        <w:pStyle w:val="ListParagraph"/>
        <w:numPr>
          <w:ilvl w:val="0"/>
          <w:numId w:val="27"/>
        </w:numPr>
        <w:spacing w:after="0" w:line="240" w:lineRule="auto"/>
        <w:jc w:val="both"/>
        <w:rPr>
          <w:sz w:val="20"/>
          <w:szCs w:val="20"/>
        </w:rPr>
      </w:pPr>
      <w:r>
        <w:rPr>
          <w:sz w:val="20"/>
          <w:szCs w:val="20"/>
        </w:rPr>
        <w:t>It is recommended that a request be submitted at least two months prior to the Exchange Visitor’s intended start date.</w:t>
      </w:r>
    </w:p>
    <w:p w:rsidR="00DD1BBA" w:rsidRDefault="00DD1BBA" w:rsidP="00DD77D1">
      <w:pPr>
        <w:pStyle w:val="ListParagraph"/>
        <w:numPr>
          <w:ilvl w:val="0"/>
          <w:numId w:val="27"/>
        </w:numPr>
        <w:spacing w:after="0" w:line="240" w:lineRule="auto"/>
        <w:jc w:val="both"/>
        <w:rPr>
          <w:sz w:val="20"/>
          <w:szCs w:val="20"/>
        </w:rPr>
      </w:pPr>
      <w:r w:rsidRPr="000F261A">
        <w:rPr>
          <w:sz w:val="20"/>
          <w:szCs w:val="20"/>
        </w:rPr>
        <w:t xml:space="preserve">Exchange Visitor may be employed during the dates of the program only, even though the individual may enter the U.S. up to 30 days in advance and may remain for </w:t>
      </w:r>
      <w:r w:rsidR="009A4A93">
        <w:rPr>
          <w:sz w:val="20"/>
          <w:szCs w:val="20"/>
        </w:rPr>
        <w:t xml:space="preserve">up to </w:t>
      </w:r>
      <w:r w:rsidRPr="000F261A">
        <w:rPr>
          <w:sz w:val="20"/>
          <w:szCs w:val="20"/>
        </w:rPr>
        <w:t>30 days after completion of the program.</w:t>
      </w:r>
    </w:p>
    <w:p w:rsidR="00DD1BBA" w:rsidRDefault="00DD1BBA" w:rsidP="00DD77D1">
      <w:pPr>
        <w:pStyle w:val="ListParagraph"/>
        <w:numPr>
          <w:ilvl w:val="0"/>
          <w:numId w:val="27"/>
        </w:numPr>
        <w:spacing w:after="0" w:line="240" w:lineRule="auto"/>
        <w:jc w:val="both"/>
        <w:rPr>
          <w:sz w:val="20"/>
          <w:szCs w:val="20"/>
        </w:rPr>
      </w:pPr>
      <w:r w:rsidRPr="006C003D">
        <w:rPr>
          <w:sz w:val="20"/>
          <w:szCs w:val="20"/>
        </w:rPr>
        <w:t>The Exchange Visitor must check in with the ISSO with their immigration documents (passport and DS-2019) at the Scholar Orientation</w:t>
      </w:r>
      <w:r w:rsidR="009A4A93">
        <w:rPr>
          <w:sz w:val="20"/>
          <w:szCs w:val="20"/>
        </w:rPr>
        <w:t xml:space="preserve"> on</w:t>
      </w:r>
      <w:r w:rsidRPr="006C003D">
        <w:rPr>
          <w:sz w:val="20"/>
          <w:szCs w:val="20"/>
        </w:rPr>
        <w:t xml:space="preserve"> the Monday following arrival at UNL.  Scholar Orientation is held every Monday at 4:00 p.m. at the ISSO.   </w:t>
      </w:r>
      <w:r w:rsidR="009A4A93">
        <w:rPr>
          <w:sz w:val="20"/>
          <w:szCs w:val="20"/>
        </w:rPr>
        <w:t>In the case of a Monday holiday, the Scholar Orientation is held on Tuesday at 4:00 p.m.</w:t>
      </w:r>
    </w:p>
    <w:p w:rsidR="00DD77D1" w:rsidRDefault="00DD1BBA" w:rsidP="00DD77D1">
      <w:pPr>
        <w:pStyle w:val="ListParagraph"/>
        <w:numPr>
          <w:ilvl w:val="0"/>
          <w:numId w:val="27"/>
        </w:numPr>
        <w:spacing w:after="0" w:line="240" w:lineRule="auto"/>
        <w:jc w:val="both"/>
        <w:rPr>
          <w:sz w:val="20"/>
          <w:szCs w:val="20"/>
        </w:rPr>
      </w:pPr>
      <w:r>
        <w:rPr>
          <w:sz w:val="20"/>
          <w:szCs w:val="20"/>
        </w:rPr>
        <w:t>If there is a delay in arrival, the ISSO needs to be notified to amend the program dates on the Form DS-2019.</w:t>
      </w:r>
      <w:r w:rsidR="00DD77D1" w:rsidRPr="00DD77D1">
        <w:rPr>
          <w:sz w:val="20"/>
          <w:szCs w:val="20"/>
        </w:rPr>
        <w:t xml:space="preserve"> </w:t>
      </w:r>
    </w:p>
    <w:p w:rsidR="00DD1BBA" w:rsidRPr="00DD77D1" w:rsidRDefault="00DD77D1" w:rsidP="00DD77D1">
      <w:pPr>
        <w:pStyle w:val="ListParagraph"/>
        <w:numPr>
          <w:ilvl w:val="0"/>
          <w:numId w:val="27"/>
        </w:numPr>
        <w:spacing w:after="0" w:line="240" w:lineRule="auto"/>
        <w:jc w:val="both"/>
        <w:rPr>
          <w:sz w:val="20"/>
          <w:szCs w:val="20"/>
        </w:rPr>
      </w:pPr>
      <w:r>
        <w:rPr>
          <w:sz w:val="20"/>
          <w:szCs w:val="20"/>
        </w:rPr>
        <w:t>T</w:t>
      </w:r>
      <w:r w:rsidRPr="006C003D">
        <w:rPr>
          <w:sz w:val="20"/>
          <w:szCs w:val="20"/>
        </w:rPr>
        <w:t xml:space="preserve">he </w:t>
      </w:r>
      <w:r>
        <w:rPr>
          <w:sz w:val="20"/>
          <w:szCs w:val="20"/>
        </w:rPr>
        <w:t xml:space="preserve">hosting department must report the </w:t>
      </w:r>
      <w:r w:rsidRPr="006C003D">
        <w:rPr>
          <w:sz w:val="20"/>
          <w:szCs w:val="20"/>
        </w:rPr>
        <w:t>departure of the Exchange Visitor</w:t>
      </w:r>
      <w:r>
        <w:rPr>
          <w:sz w:val="20"/>
          <w:szCs w:val="20"/>
        </w:rPr>
        <w:t xml:space="preserve"> </w:t>
      </w:r>
      <w:r w:rsidRPr="006C003D">
        <w:rPr>
          <w:sz w:val="20"/>
          <w:szCs w:val="20"/>
        </w:rPr>
        <w:t>to the ISSO.</w:t>
      </w:r>
    </w:p>
    <w:p w:rsidR="00DD77D1" w:rsidRPr="00DD77D1" w:rsidRDefault="00DD1BBA" w:rsidP="00DD77D1">
      <w:pPr>
        <w:pStyle w:val="ListParagraph"/>
        <w:numPr>
          <w:ilvl w:val="0"/>
          <w:numId w:val="27"/>
        </w:numPr>
        <w:spacing w:after="0" w:line="240" w:lineRule="auto"/>
        <w:jc w:val="both"/>
        <w:rPr>
          <w:sz w:val="20"/>
          <w:szCs w:val="20"/>
        </w:rPr>
      </w:pPr>
      <w:r w:rsidRPr="006C003D">
        <w:rPr>
          <w:sz w:val="20"/>
          <w:szCs w:val="20"/>
        </w:rPr>
        <w:t>All Exchange Visitors</w:t>
      </w:r>
      <w:r>
        <w:rPr>
          <w:sz w:val="20"/>
          <w:szCs w:val="20"/>
        </w:rPr>
        <w:t xml:space="preserve"> and their dependents</w:t>
      </w:r>
      <w:r w:rsidRPr="006C003D">
        <w:rPr>
          <w:sz w:val="20"/>
          <w:szCs w:val="20"/>
        </w:rPr>
        <w:t xml:space="preserve"> are required by federal regulation to have health insurance with coverage for medical evacuation and</w:t>
      </w:r>
      <w:r w:rsidR="00A81A7B">
        <w:rPr>
          <w:sz w:val="20"/>
          <w:szCs w:val="20"/>
        </w:rPr>
        <w:t xml:space="preserve"> repatriation of remains.  F</w:t>
      </w:r>
      <w:r w:rsidRPr="006C003D">
        <w:rPr>
          <w:sz w:val="20"/>
          <w:szCs w:val="20"/>
        </w:rPr>
        <w:t xml:space="preserve">ailure to obtain health insurance will result in the termination </w:t>
      </w:r>
      <w:r w:rsidR="00A81A7B">
        <w:rPr>
          <w:sz w:val="20"/>
          <w:szCs w:val="20"/>
        </w:rPr>
        <w:t>of</w:t>
      </w:r>
      <w:r w:rsidR="00DD77D1">
        <w:rPr>
          <w:sz w:val="20"/>
          <w:szCs w:val="20"/>
        </w:rPr>
        <w:t xml:space="preserve"> the Exchange Visitor Program.  </w:t>
      </w:r>
      <w:r w:rsidRPr="00DD77D1">
        <w:rPr>
          <w:b/>
          <w:sz w:val="20"/>
          <w:szCs w:val="20"/>
        </w:rPr>
        <w:t xml:space="preserve">PLEASE NOTE:  UNL’s Employee Insurance plan </w:t>
      </w:r>
      <w:r w:rsidR="00DD77D1" w:rsidRPr="00DD77D1">
        <w:rPr>
          <w:b/>
          <w:sz w:val="20"/>
          <w:szCs w:val="20"/>
        </w:rPr>
        <w:t>DOES NOT</w:t>
      </w:r>
      <w:r w:rsidRPr="00DD77D1">
        <w:rPr>
          <w:b/>
          <w:sz w:val="20"/>
          <w:szCs w:val="20"/>
        </w:rPr>
        <w:t xml:space="preserve"> meet the medical evacuation and repatriation of remains requirements of the federal regulations.</w:t>
      </w:r>
      <w:r w:rsidR="00DD77D1" w:rsidRPr="00DD77D1">
        <w:rPr>
          <w:b/>
          <w:sz w:val="20"/>
          <w:szCs w:val="20"/>
        </w:rPr>
        <w:t xml:space="preserve">  A separate policy to meet these</w:t>
      </w:r>
      <w:r w:rsidRPr="00DD77D1">
        <w:rPr>
          <w:b/>
          <w:sz w:val="20"/>
          <w:szCs w:val="20"/>
        </w:rPr>
        <w:t xml:space="preserve"> requirement</w:t>
      </w:r>
      <w:r w:rsidR="00DD77D1" w:rsidRPr="00DD77D1">
        <w:rPr>
          <w:b/>
          <w:sz w:val="20"/>
          <w:szCs w:val="20"/>
        </w:rPr>
        <w:t>s</w:t>
      </w:r>
      <w:r w:rsidRPr="00DD77D1">
        <w:rPr>
          <w:b/>
          <w:sz w:val="20"/>
          <w:szCs w:val="20"/>
        </w:rPr>
        <w:t xml:space="preserve"> must be purchased if the exchange visitor is on the UNL Employee Insurance.</w:t>
      </w:r>
      <w:r w:rsidR="00FD20E0" w:rsidRPr="00DD77D1">
        <w:rPr>
          <w:b/>
          <w:sz w:val="20"/>
          <w:szCs w:val="20"/>
        </w:rPr>
        <w:t xml:space="preserve">  </w:t>
      </w:r>
    </w:p>
    <w:p w:rsidR="00DD77D1" w:rsidRDefault="00DD77D1" w:rsidP="00DD77D1">
      <w:pPr>
        <w:spacing w:after="0" w:line="240" w:lineRule="auto"/>
        <w:ind w:left="360"/>
        <w:jc w:val="both"/>
        <w:rPr>
          <w:b/>
          <w:sz w:val="20"/>
          <w:szCs w:val="20"/>
        </w:rPr>
      </w:pPr>
    </w:p>
    <w:p w:rsidR="00DD1BBA" w:rsidRPr="00DD77D1" w:rsidRDefault="00FD20E0" w:rsidP="00DD77D1">
      <w:pPr>
        <w:spacing w:after="0" w:line="240" w:lineRule="auto"/>
        <w:ind w:left="360" w:firstLine="360"/>
        <w:jc w:val="both"/>
        <w:rPr>
          <w:sz w:val="20"/>
          <w:szCs w:val="20"/>
        </w:rPr>
      </w:pPr>
      <w:r w:rsidRPr="00DD77D1">
        <w:rPr>
          <w:sz w:val="20"/>
          <w:szCs w:val="20"/>
        </w:rPr>
        <w:t>Insurance requirements are:</w:t>
      </w:r>
    </w:p>
    <w:p w:rsidR="00A81A7B" w:rsidRDefault="00A81A7B" w:rsidP="00DD77D1">
      <w:pPr>
        <w:pStyle w:val="ListParagraph"/>
        <w:spacing w:after="0" w:line="240" w:lineRule="auto"/>
        <w:jc w:val="both"/>
        <w:rPr>
          <w:sz w:val="20"/>
          <w:szCs w:val="20"/>
        </w:rPr>
      </w:pPr>
    </w:p>
    <w:p w:rsidR="00FD20E0" w:rsidRPr="00DD77D1" w:rsidRDefault="00FD20E0" w:rsidP="00DD77D1">
      <w:pPr>
        <w:pStyle w:val="ListParagraph"/>
        <w:numPr>
          <w:ilvl w:val="1"/>
          <w:numId w:val="30"/>
        </w:numPr>
        <w:spacing w:after="0" w:line="240" w:lineRule="auto"/>
        <w:jc w:val="both"/>
        <w:rPr>
          <w:sz w:val="20"/>
          <w:szCs w:val="20"/>
        </w:rPr>
      </w:pPr>
      <w:r w:rsidRPr="00DD77D1">
        <w:rPr>
          <w:sz w:val="20"/>
          <w:szCs w:val="20"/>
        </w:rPr>
        <w:t>Medical benefits of at least $100,000 per accident or illness;</w:t>
      </w:r>
    </w:p>
    <w:p w:rsidR="00FD20E0" w:rsidRPr="00DD77D1" w:rsidRDefault="00FD20E0" w:rsidP="00DD77D1">
      <w:pPr>
        <w:pStyle w:val="ListParagraph"/>
        <w:numPr>
          <w:ilvl w:val="1"/>
          <w:numId w:val="30"/>
        </w:numPr>
        <w:spacing w:after="0" w:line="240" w:lineRule="auto"/>
        <w:jc w:val="both"/>
        <w:rPr>
          <w:sz w:val="20"/>
          <w:szCs w:val="20"/>
        </w:rPr>
      </w:pPr>
      <w:r w:rsidRPr="00DD77D1">
        <w:rPr>
          <w:sz w:val="20"/>
          <w:szCs w:val="20"/>
        </w:rPr>
        <w:t>Repatriation of remains in the amount of $25,000</w:t>
      </w:r>
    </w:p>
    <w:p w:rsidR="00FD20E0" w:rsidRPr="00DD77D1" w:rsidRDefault="00FD20E0" w:rsidP="00DD77D1">
      <w:pPr>
        <w:pStyle w:val="ListParagraph"/>
        <w:numPr>
          <w:ilvl w:val="1"/>
          <w:numId w:val="30"/>
        </w:numPr>
        <w:spacing w:after="0" w:line="240" w:lineRule="auto"/>
        <w:jc w:val="both"/>
        <w:rPr>
          <w:sz w:val="20"/>
          <w:szCs w:val="20"/>
        </w:rPr>
      </w:pPr>
      <w:r w:rsidRPr="00DD77D1">
        <w:rPr>
          <w:sz w:val="20"/>
          <w:szCs w:val="20"/>
        </w:rPr>
        <w:t>Expenses associated with the medical evacuation of the exchange visitor to his or her home country in the amount of $50,000; and</w:t>
      </w:r>
    </w:p>
    <w:p w:rsidR="00FD20E0" w:rsidRPr="00DD77D1" w:rsidRDefault="00FD20E0" w:rsidP="00DD77D1">
      <w:pPr>
        <w:pStyle w:val="ListParagraph"/>
        <w:numPr>
          <w:ilvl w:val="1"/>
          <w:numId w:val="30"/>
        </w:numPr>
        <w:spacing w:after="0" w:line="240" w:lineRule="auto"/>
        <w:jc w:val="both"/>
        <w:rPr>
          <w:sz w:val="20"/>
          <w:szCs w:val="20"/>
        </w:rPr>
      </w:pPr>
      <w:r w:rsidRPr="00DD77D1">
        <w:rPr>
          <w:sz w:val="20"/>
          <w:szCs w:val="20"/>
        </w:rPr>
        <w:t>A deductible not to exceed $500 per accident or illness</w:t>
      </w:r>
    </w:p>
    <w:p w:rsidR="00DD77D1" w:rsidRDefault="00DD77D1" w:rsidP="00DD77D1">
      <w:pPr>
        <w:spacing w:after="0" w:line="240" w:lineRule="auto"/>
        <w:jc w:val="both"/>
        <w:rPr>
          <w:sz w:val="20"/>
          <w:szCs w:val="20"/>
        </w:rPr>
      </w:pPr>
    </w:p>
    <w:p w:rsidR="00FD20E0" w:rsidRDefault="00FD20E0" w:rsidP="00DD77D1">
      <w:pPr>
        <w:spacing w:after="0" w:line="240" w:lineRule="auto"/>
        <w:ind w:firstLine="720"/>
        <w:jc w:val="both"/>
        <w:rPr>
          <w:sz w:val="20"/>
          <w:szCs w:val="20"/>
        </w:rPr>
      </w:pPr>
      <w:r>
        <w:rPr>
          <w:sz w:val="20"/>
          <w:szCs w:val="20"/>
        </w:rPr>
        <w:t>An insurance policy secured to fulfill the requirements of this section:</w:t>
      </w:r>
    </w:p>
    <w:p w:rsidR="00DD77D1" w:rsidRDefault="00DD77D1" w:rsidP="00DD77D1">
      <w:pPr>
        <w:spacing w:after="0" w:line="240" w:lineRule="auto"/>
        <w:jc w:val="both"/>
        <w:rPr>
          <w:sz w:val="20"/>
          <w:szCs w:val="20"/>
        </w:rPr>
      </w:pPr>
    </w:p>
    <w:p w:rsidR="00FD20E0" w:rsidRPr="00DD77D1" w:rsidRDefault="00FD20E0" w:rsidP="00DD77D1">
      <w:pPr>
        <w:pStyle w:val="ListParagraph"/>
        <w:numPr>
          <w:ilvl w:val="0"/>
          <w:numId w:val="29"/>
        </w:numPr>
        <w:spacing w:after="0" w:line="240" w:lineRule="auto"/>
        <w:jc w:val="both"/>
        <w:rPr>
          <w:sz w:val="20"/>
          <w:szCs w:val="20"/>
        </w:rPr>
      </w:pPr>
      <w:r w:rsidRPr="00DD77D1">
        <w:rPr>
          <w:sz w:val="20"/>
          <w:szCs w:val="20"/>
        </w:rPr>
        <w:t>May require a waiting period for pre-existing conditions with is reasonable as determined by current industry standards;</w:t>
      </w:r>
    </w:p>
    <w:p w:rsidR="00FD20E0" w:rsidRPr="00DD77D1" w:rsidRDefault="00FD20E0" w:rsidP="00DD77D1">
      <w:pPr>
        <w:pStyle w:val="ListParagraph"/>
        <w:numPr>
          <w:ilvl w:val="0"/>
          <w:numId w:val="29"/>
        </w:numPr>
        <w:spacing w:after="0" w:line="240" w:lineRule="auto"/>
        <w:jc w:val="both"/>
        <w:rPr>
          <w:sz w:val="20"/>
          <w:szCs w:val="20"/>
        </w:rPr>
      </w:pPr>
      <w:r w:rsidRPr="00DD77D1">
        <w:rPr>
          <w:sz w:val="20"/>
          <w:szCs w:val="20"/>
        </w:rPr>
        <w:t>May include provision for co-insurance under the terms of which the exchange visitor may be required to pay up to 25% of the covered benefit per accident or illness; and</w:t>
      </w:r>
    </w:p>
    <w:p w:rsidR="00FD20E0" w:rsidRPr="00DD77D1" w:rsidRDefault="00FD20E0" w:rsidP="00DD77D1">
      <w:pPr>
        <w:pStyle w:val="ListParagraph"/>
        <w:numPr>
          <w:ilvl w:val="0"/>
          <w:numId w:val="29"/>
        </w:numPr>
        <w:spacing w:after="0" w:line="240" w:lineRule="auto"/>
        <w:jc w:val="both"/>
        <w:rPr>
          <w:sz w:val="20"/>
          <w:szCs w:val="20"/>
        </w:rPr>
      </w:pPr>
      <w:r w:rsidRPr="00DD77D1">
        <w:rPr>
          <w:sz w:val="20"/>
          <w:szCs w:val="20"/>
        </w:rPr>
        <w:t>Shall not unreasonably exclude coverage for perils inherent to the activities of the exchange program in which the exchange visitor participates.</w:t>
      </w:r>
    </w:p>
    <w:p w:rsidR="00DD77D1" w:rsidRDefault="00DD77D1" w:rsidP="00DD77D1">
      <w:pPr>
        <w:spacing w:after="0" w:line="240" w:lineRule="auto"/>
        <w:ind w:left="720"/>
        <w:jc w:val="both"/>
        <w:rPr>
          <w:sz w:val="20"/>
          <w:szCs w:val="20"/>
        </w:rPr>
      </w:pPr>
    </w:p>
    <w:p w:rsidR="009A4A93" w:rsidRPr="00DD77D1" w:rsidRDefault="00FD20E0" w:rsidP="00DD77D1">
      <w:pPr>
        <w:spacing w:after="0" w:line="240" w:lineRule="auto"/>
        <w:ind w:left="720"/>
        <w:jc w:val="both"/>
        <w:rPr>
          <w:sz w:val="20"/>
          <w:szCs w:val="20"/>
        </w:rPr>
      </w:pPr>
      <w:r>
        <w:rPr>
          <w:sz w:val="20"/>
          <w:szCs w:val="20"/>
        </w:rPr>
        <w:t>Any insurance policy secured to fulfill the above requirements must be underwritten by an insurance corporation having an A.M. Best rating of “A” or above, an insurance Solvency International, Ltd. (ISI) rating of “A-</w:t>
      </w:r>
      <w:proofErr w:type="spellStart"/>
      <w:r>
        <w:rPr>
          <w:sz w:val="20"/>
          <w:szCs w:val="20"/>
        </w:rPr>
        <w:t>i</w:t>
      </w:r>
      <w:proofErr w:type="spellEnd"/>
      <w:r>
        <w:rPr>
          <w:sz w:val="20"/>
          <w:szCs w:val="20"/>
        </w:rPr>
        <w:t>” or above, a Standard &amp; Poor’s Claims-paying Ability rating of “A” or above, a Weiss Research, Inc. rating of “B+” or above or such other rating services as the Agency may from time to time specify.  Insurance coverage backed by the full faith and credit of the government of the exchange visitor’s home country shall be deemed to meet this requirement.</w:t>
      </w:r>
    </w:p>
    <w:sectPr w:rsidR="009A4A93" w:rsidRPr="00DD77D1" w:rsidSect="00DD77D1">
      <w:headerReference w:type="even" r:id="rId7"/>
      <w:footerReference w:type="even" r:id="rId8"/>
      <w:footerReference w:type="default" r:id="rId9"/>
      <w:headerReference w:type="first" r:id="rId10"/>
      <w:footerReference w:type="first" r:id="rId11"/>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E4" w:rsidRDefault="00121AE4" w:rsidP="001839B1">
      <w:r>
        <w:separator/>
      </w:r>
    </w:p>
    <w:p w:rsidR="00121AE4" w:rsidRDefault="00121AE4" w:rsidP="001839B1"/>
    <w:p w:rsidR="00121AE4" w:rsidRDefault="00121AE4" w:rsidP="001839B1"/>
    <w:p w:rsidR="00121AE4" w:rsidRDefault="00121AE4" w:rsidP="001839B1"/>
    <w:p w:rsidR="00121AE4" w:rsidRDefault="00121AE4" w:rsidP="001839B1"/>
    <w:p w:rsidR="00121AE4" w:rsidRDefault="00121AE4" w:rsidP="001839B1"/>
    <w:p w:rsidR="00121AE4" w:rsidRDefault="00121AE4" w:rsidP="001839B1"/>
  </w:endnote>
  <w:endnote w:type="continuationSeparator" w:id="0">
    <w:p w:rsidR="00121AE4" w:rsidRDefault="00121AE4" w:rsidP="001839B1">
      <w:r>
        <w:continuationSeparator/>
      </w:r>
    </w:p>
    <w:p w:rsidR="00121AE4" w:rsidRDefault="00121AE4" w:rsidP="001839B1"/>
    <w:p w:rsidR="00121AE4" w:rsidRDefault="00121AE4" w:rsidP="001839B1"/>
    <w:p w:rsidR="00121AE4" w:rsidRDefault="00121AE4" w:rsidP="001839B1"/>
    <w:p w:rsidR="00121AE4" w:rsidRDefault="00121AE4" w:rsidP="001839B1"/>
    <w:p w:rsidR="00121AE4" w:rsidRDefault="00121AE4" w:rsidP="001839B1"/>
    <w:p w:rsidR="00121AE4" w:rsidRDefault="00121AE4" w:rsidP="00183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RWGroteskT">
    <w:panose1 w:val="00000500000000000000"/>
    <w:charset w:val="00"/>
    <w:family w:val="auto"/>
    <w:notTrueType/>
    <w:pitch w:val="variable"/>
    <w:sig w:usb0="00000003" w:usb1="00000000" w:usb2="00000000" w:usb3="00000000" w:csb0="00000001" w:csb1="00000000"/>
  </w:font>
  <w:font w:name="URWGroteskTLi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E6" w:rsidRDefault="00B810E6" w:rsidP="00C3159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810E6" w:rsidRDefault="00B810E6" w:rsidP="00C31598">
    <w:pPr>
      <w:pStyle w:val="Footer"/>
    </w:pPr>
  </w:p>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E6" w:rsidRDefault="00B810E6" w:rsidP="00C3159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A3D3C">
      <w:rPr>
        <w:rStyle w:val="PageNumber"/>
        <w:noProof/>
      </w:rPr>
      <w:t>- 2 -</w:t>
    </w:r>
    <w:r>
      <w:rPr>
        <w:rStyle w:val="PageNumber"/>
      </w:rPr>
      <w:fldChar w:fldCharType="end"/>
    </w:r>
  </w:p>
  <w:p w:rsidR="00B810E6" w:rsidRDefault="00B810E6" w:rsidP="00C31598">
    <w:pPr>
      <w:pStyle w:val="Footer"/>
    </w:pPr>
  </w:p>
  <w:p w:rsidR="00B810E6" w:rsidRDefault="00B810E6" w:rsidP="00C31598">
    <w:pPr>
      <w:pStyle w:val="Footer"/>
    </w:pPr>
  </w:p>
  <w:p w:rsidR="00B810E6" w:rsidRDefault="00B810E6" w:rsidP="00C31598">
    <w:pPr>
      <w:pStyle w:val="Footer"/>
    </w:pPr>
  </w:p>
  <w:p w:rsidR="00B810E6" w:rsidRDefault="00B810E6" w:rsidP="00C31598">
    <w:pPr>
      <w:pStyle w:val="Footer"/>
    </w:pPr>
  </w:p>
  <w:p w:rsidR="00B810E6" w:rsidRDefault="00B810E6" w:rsidP="00C31598">
    <w:pPr>
      <w:pStyle w:val="Footer"/>
    </w:pPr>
  </w:p>
  <w:p w:rsidR="00B810E6" w:rsidRDefault="00B810E6" w:rsidP="00C31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A6" w:rsidRDefault="008A3D3C" w:rsidP="00C3159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278.65pt;margin-top:310.55pt;width:225.35pt;height:215.75pt;z-index:-251657216;mso-position-horizontal-relative:margin;mso-position-vertical-relative:margin">
          <v:imagedata r:id="rId1" o:title="n_black_4c_05" gain="6554f" blacklevel="29491f"/>
          <w10:wrap anchorx="margin" anchory="margin"/>
        </v:shape>
      </w:pict>
    </w:r>
    <w:r w:rsidR="00627901">
      <w:rPr>
        <w:noProof/>
      </w:rPr>
      <w:t>1100 Seaton Hall, Suite 201</w:t>
    </w:r>
    <w:r w:rsidR="00121AE4">
      <w:rPr>
        <w:w w:val="80"/>
      </w:rPr>
      <w:t xml:space="preserve"> / </w:t>
    </w:r>
    <w:r w:rsidR="00627901">
      <w:rPr>
        <w:w w:val="80"/>
      </w:rPr>
      <w:t>PO Box 880639/</w:t>
    </w:r>
    <w:r w:rsidR="00C20EA6">
      <w:rPr>
        <w:w w:val="80"/>
      </w:rPr>
      <w:t>Lincoln, NE</w:t>
    </w:r>
    <w:r w:rsidR="00C379E5">
      <w:rPr>
        <w:w w:val="80"/>
      </w:rPr>
      <w:t xml:space="preserve">  68588-06</w:t>
    </w:r>
    <w:r w:rsidR="00627901">
      <w:rPr>
        <w:w w:val="80"/>
      </w:rPr>
      <w:t>39</w:t>
    </w:r>
  </w:p>
  <w:p w:rsidR="00B810E6" w:rsidRDefault="00121AE4" w:rsidP="00C31598">
    <w:pPr>
      <w:pStyle w:val="Footer"/>
    </w:pPr>
    <w:r>
      <w:t>(402) 472-</w:t>
    </w:r>
    <w:r w:rsidR="00627901">
      <w:t>0324</w:t>
    </w:r>
    <w:r>
      <w:t xml:space="preserve"> / FAX (402) 472</w:t>
    </w:r>
    <w:r w:rsidR="00627901">
      <w:t>-1910</w:t>
    </w:r>
  </w:p>
  <w:p w:rsidR="00627901" w:rsidRPr="00C20EA6" w:rsidRDefault="00627901" w:rsidP="00C31598">
    <w:pPr>
      <w:pStyle w:val="Footer"/>
    </w:pPr>
    <w:r>
      <w:t xml:space="preserve">Website: </w:t>
    </w:r>
    <w:hyperlink r:id="rId2" w:history="1">
      <w:r w:rsidRPr="00280A01">
        <w:rPr>
          <w:rStyle w:val="Hyperlink"/>
        </w:rPr>
        <w:t>http://isso.unl.edu</w:t>
      </w:r>
    </w:hyperlink>
    <w:r>
      <w:t xml:space="preserve"> / Email: isso@unl.edu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E4" w:rsidRDefault="00121AE4" w:rsidP="001839B1">
      <w:r>
        <w:separator/>
      </w:r>
    </w:p>
    <w:p w:rsidR="00121AE4" w:rsidRDefault="00121AE4" w:rsidP="001839B1"/>
    <w:p w:rsidR="00121AE4" w:rsidRDefault="00121AE4" w:rsidP="001839B1"/>
    <w:p w:rsidR="00121AE4" w:rsidRDefault="00121AE4" w:rsidP="001839B1"/>
    <w:p w:rsidR="00121AE4" w:rsidRDefault="00121AE4" w:rsidP="001839B1"/>
    <w:p w:rsidR="00121AE4" w:rsidRDefault="00121AE4" w:rsidP="001839B1"/>
    <w:p w:rsidR="00121AE4" w:rsidRDefault="00121AE4" w:rsidP="001839B1"/>
  </w:footnote>
  <w:footnote w:type="continuationSeparator" w:id="0">
    <w:p w:rsidR="00121AE4" w:rsidRDefault="00121AE4" w:rsidP="001839B1">
      <w:r>
        <w:continuationSeparator/>
      </w:r>
    </w:p>
    <w:p w:rsidR="00121AE4" w:rsidRDefault="00121AE4" w:rsidP="001839B1"/>
    <w:p w:rsidR="00121AE4" w:rsidRDefault="00121AE4" w:rsidP="001839B1"/>
    <w:p w:rsidR="00121AE4" w:rsidRDefault="00121AE4" w:rsidP="001839B1"/>
    <w:p w:rsidR="00121AE4" w:rsidRDefault="00121AE4" w:rsidP="001839B1"/>
    <w:p w:rsidR="00121AE4" w:rsidRDefault="00121AE4" w:rsidP="001839B1"/>
    <w:p w:rsidR="00121AE4" w:rsidRDefault="00121AE4" w:rsidP="001839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E6" w:rsidRDefault="00B810E6" w:rsidP="00C31598">
    <w:pPr>
      <w:pStyle w:val="Header"/>
    </w:pPr>
  </w:p>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p w:rsidR="00B810E6" w:rsidRDefault="00B810E6" w:rsidP="001839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E6" w:rsidRDefault="00121AE4" w:rsidP="00C31598">
    <w:pPr>
      <w:pStyle w:val="Header"/>
    </w:pPr>
    <w:r>
      <w:rPr>
        <w:noProof/>
      </w:rPr>
      <w:drawing>
        <wp:anchor distT="0" distB="0" distL="114300" distR="114300" simplePos="0" relativeHeight="251657216" behindDoc="0" locked="0" layoutInCell="1" allowOverlap="1" wp14:anchorId="321AEFF9" wp14:editId="4E74EACA">
          <wp:simplePos x="0" y="0"/>
          <wp:positionH relativeFrom="column">
            <wp:posOffset>-352425</wp:posOffset>
          </wp:positionH>
          <wp:positionV relativeFrom="paragraph">
            <wp:posOffset>-76200</wp:posOffset>
          </wp:positionV>
          <wp:extent cx="1628775" cy="685800"/>
          <wp:effectExtent l="0" t="0" r="9525" b="0"/>
          <wp:wrapNone/>
          <wp:docPr id="5" name="Picture 5" descr="Un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Linco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0E6" w:rsidRDefault="00B810E6" w:rsidP="00C31598">
    <w:pPr>
      <w:pStyle w:val="Header"/>
    </w:pPr>
  </w:p>
  <w:p w:rsidR="00A75A69" w:rsidRDefault="00A75A69" w:rsidP="00C31598">
    <w:pPr>
      <w:pStyle w:val="Header"/>
    </w:pPr>
  </w:p>
  <w:p w:rsidR="00E03417" w:rsidRDefault="00B01000" w:rsidP="00C31598">
    <w:pPr>
      <w:pStyle w:val="Header"/>
    </w:pPr>
    <w:r>
      <w:rPr>
        <w:noProof/>
      </w:rPr>
      <mc:AlternateContent>
        <mc:Choice Requires="wps">
          <w:drawing>
            <wp:anchor distT="0" distB="0" distL="114300" distR="114300" simplePos="0" relativeHeight="251658240" behindDoc="0" locked="0" layoutInCell="1" allowOverlap="1" wp14:anchorId="70EE1151" wp14:editId="781B3AAC">
              <wp:simplePos x="0" y="0"/>
              <wp:positionH relativeFrom="column">
                <wp:posOffset>392430</wp:posOffset>
              </wp:positionH>
              <wp:positionV relativeFrom="paragraph">
                <wp:posOffset>27940</wp:posOffset>
              </wp:positionV>
              <wp:extent cx="6057900" cy="3714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E6" w:rsidRPr="000E0A94" w:rsidRDefault="00627901" w:rsidP="00C31598">
                          <w:pPr>
                            <w:pStyle w:val="Header"/>
                          </w:pPr>
                          <w:r w:rsidRPr="000E0A94">
                            <w:t>International Student &amp; Scholar Office</w:t>
                          </w:r>
                        </w:p>
                        <w:p w:rsidR="00D436B6" w:rsidRPr="000E0A94" w:rsidRDefault="00D436B6" w:rsidP="00C31598">
                          <w:pPr>
                            <w:pStyle w:val="Header"/>
                          </w:pPr>
                          <w:r w:rsidRPr="000E0A94">
                            <w:t>Office of Graduate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E1151" id="_x0000_t202" coordsize="21600,21600" o:spt="202" path="m,l,21600r21600,l21600,xe">
              <v:stroke joinstyle="miter"/>
              <v:path gradientshapeok="t" o:connecttype="rect"/>
            </v:shapetype>
            <v:shape id="Text Box 6" o:spid="_x0000_s1026" type="#_x0000_t202" style="position:absolute;left:0;text-align:left;margin-left:30.9pt;margin-top:2.2pt;width:477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Mw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" filled="f" stroked="f">
              <v:textbox>
                <w:txbxContent>
                  <w:p w:rsidR="00B810E6" w:rsidRPr="000E0A94" w:rsidRDefault="00627901" w:rsidP="00C31598">
                    <w:pPr>
                      <w:pStyle w:val="Header"/>
                    </w:pPr>
                    <w:r w:rsidRPr="000E0A94">
                      <w:t>International Student &amp; Scholar Office</w:t>
                    </w:r>
                  </w:p>
                  <w:p w:rsidR="00D436B6" w:rsidRPr="000E0A94" w:rsidRDefault="00D436B6" w:rsidP="00C31598">
                    <w:pPr>
                      <w:pStyle w:val="Header"/>
                    </w:pPr>
                    <w:r w:rsidRPr="000E0A94">
                      <w:t>Office of Graduate Studies</w:t>
                    </w:r>
                  </w:p>
                </w:txbxContent>
              </v:textbox>
            </v:shape>
          </w:pict>
        </mc:Fallback>
      </mc:AlternateContent>
    </w:r>
    <w:r w:rsidR="00121AE4">
      <w:rPr>
        <w:noProof/>
      </w:rPr>
      <mc:AlternateContent>
        <mc:Choice Requires="wps">
          <w:drawing>
            <wp:anchor distT="0" distB="0" distL="114300" distR="114300" simplePos="0" relativeHeight="251656192" behindDoc="0" locked="0" layoutInCell="1" allowOverlap="1" wp14:anchorId="01AFCB5C" wp14:editId="50192D5C">
              <wp:simplePos x="0" y="0"/>
              <wp:positionH relativeFrom="column">
                <wp:posOffset>502920</wp:posOffset>
              </wp:positionH>
              <wp:positionV relativeFrom="paragraph">
                <wp:posOffset>5715</wp:posOffset>
              </wp:positionV>
              <wp:extent cx="5943600" cy="635"/>
              <wp:effectExtent l="0" t="0" r="19050" b="18415"/>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
                      </a:xfrm>
                      <a:custGeom>
                        <a:avLst/>
                        <a:gdLst>
                          <a:gd name="T0" fmla="*/ 0 w 10443"/>
                          <a:gd name="T1" fmla="*/ 0 h 1"/>
                          <a:gd name="T2" fmla="*/ 10443 w 10443"/>
                          <a:gd name="T3" fmla="*/ 0 h 1"/>
                        </a:gdLst>
                        <a:ahLst/>
                        <a:cxnLst>
                          <a:cxn ang="0">
                            <a:pos x="T0" y="T1"/>
                          </a:cxn>
                          <a:cxn ang="0">
                            <a:pos x="T2" y="T3"/>
                          </a:cxn>
                        </a:cxnLst>
                        <a:rect l="0" t="0" r="r" b="b"/>
                        <a:pathLst>
                          <a:path w="10443" h="1">
                            <a:moveTo>
                              <a:pt x="0" y="0"/>
                            </a:moveTo>
                            <a:lnTo>
                              <a:pt x="10443"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931C" id="Freeform 4" o:spid="_x0000_s1026" style="position:absolute;margin-left:39.6pt;margin-top:.45pt;width:46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" path="m,l10443,e" filled="f" strokeweight=".4pt">
              <v:path arrowok="t" o:connecttype="custom" o:connectlocs="0,0;5943600,0" o:connectangles="0,0"/>
            </v:shape>
          </w:pict>
        </mc:Fallback>
      </mc:AlternateContent>
    </w:r>
  </w:p>
  <w:p w:rsidR="00E03417" w:rsidRDefault="00E03417" w:rsidP="00C31598">
    <w:pPr>
      <w:pStyle w:val="Header"/>
    </w:pPr>
  </w:p>
  <w:p w:rsidR="00B810E6" w:rsidRDefault="00B810E6" w:rsidP="00C31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CE7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2E67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612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76A0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EA21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1A7B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268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694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27D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7A6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C5D28"/>
    <w:multiLevelType w:val="hybridMultilevel"/>
    <w:tmpl w:val="419EA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D2BEE"/>
    <w:multiLevelType w:val="hybridMultilevel"/>
    <w:tmpl w:val="D1B6B9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6544BED"/>
    <w:multiLevelType w:val="hybridMultilevel"/>
    <w:tmpl w:val="2DC64B12"/>
    <w:lvl w:ilvl="0" w:tplc="6A581750">
      <w:start w:val="1"/>
      <w:numFmt w:val="bullet"/>
      <w:pStyle w:val="StyleLeft1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91E7C"/>
    <w:multiLevelType w:val="multilevel"/>
    <w:tmpl w:val="0409001F"/>
    <w:numStyleLink w:val="111111"/>
  </w:abstractNum>
  <w:abstractNum w:abstractNumId="14" w15:restartNumberingAfterBreak="0">
    <w:nsid w:val="234C583D"/>
    <w:multiLevelType w:val="hybridMultilevel"/>
    <w:tmpl w:val="D57A3856"/>
    <w:lvl w:ilvl="0" w:tplc="932A3E7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7881"/>
    <w:multiLevelType w:val="hybridMultilevel"/>
    <w:tmpl w:val="61A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0366B"/>
    <w:multiLevelType w:val="hybridMultilevel"/>
    <w:tmpl w:val="EFB2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F4BD8"/>
    <w:multiLevelType w:val="hybridMultilevel"/>
    <w:tmpl w:val="17626FFE"/>
    <w:lvl w:ilvl="0" w:tplc="9A9CD586">
      <w:start w:val="1"/>
      <w:numFmt w:val="decimal"/>
      <w:lvlText w:val="%1."/>
      <w:lvlJc w:val="left"/>
      <w:pPr>
        <w:ind w:left="360" w:hanging="360"/>
      </w:pPr>
      <w:rPr>
        <w:rFonts w:hint="default"/>
      </w:rPr>
    </w:lvl>
    <w:lvl w:ilvl="1" w:tplc="7F86B0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22027"/>
    <w:multiLevelType w:val="hybridMultilevel"/>
    <w:tmpl w:val="7BBEB370"/>
    <w:lvl w:ilvl="0" w:tplc="3FA2B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95BD8"/>
    <w:multiLevelType w:val="hybridMultilevel"/>
    <w:tmpl w:val="8182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D23BD"/>
    <w:multiLevelType w:val="hybridMultilevel"/>
    <w:tmpl w:val="6712B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A65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6B4F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0404D0F"/>
    <w:multiLevelType w:val="hybridMultilevel"/>
    <w:tmpl w:val="0996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E5BEB"/>
    <w:multiLevelType w:val="hybridMultilevel"/>
    <w:tmpl w:val="861E935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15:restartNumberingAfterBreak="0">
    <w:nsid w:val="6B3F1E1B"/>
    <w:multiLevelType w:val="hybridMultilevel"/>
    <w:tmpl w:val="4956E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DD6723"/>
    <w:multiLevelType w:val="hybridMultilevel"/>
    <w:tmpl w:val="EB328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00C63"/>
    <w:multiLevelType w:val="hybridMultilevel"/>
    <w:tmpl w:val="7ACA3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C91A23"/>
    <w:multiLevelType w:val="hybridMultilevel"/>
    <w:tmpl w:val="BF128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E672AA"/>
    <w:multiLevelType w:val="hybridMultilevel"/>
    <w:tmpl w:val="6E44A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25"/>
  </w:num>
  <w:num w:numId="17">
    <w:abstractNumId w:val="20"/>
  </w:num>
  <w:num w:numId="18">
    <w:abstractNumId w:val="1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27"/>
  </w:num>
  <w:num w:numId="23">
    <w:abstractNumId w:val="17"/>
  </w:num>
  <w:num w:numId="24">
    <w:abstractNumId w:val="15"/>
  </w:num>
  <w:num w:numId="25">
    <w:abstractNumId w:val="26"/>
  </w:num>
  <w:num w:numId="26">
    <w:abstractNumId w:val="23"/>
  </w:num>
  <w:num w:numId="27">
    <w:abstractNumId w:val="19"/>
  </w:num>
  <w:num w:numId="28">
    <w:abstractNumId w:val="28"/>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E4"/>
    <w:rsid w:val="000E0A94"/>
    <w:rsid w:val="00121AE4"/>
    <w:rsid w:val="00134438"/>
    <w:rsid w:val="001839B1"/>
    <w:rsid w:val="00190602"/>
    <w:rsid w:val="001925FF"/>
    <w:rsid w:val="001A49C0"/>
    <w:rsid w:val="001F6925"/>
    <w:rsid w:val="00285880"/>
    <w:rsid w:val="002C4B11"/>
    <w:rsid w:val="00344C98"/>
    <w:rsid w:val="00364F5A"/>
    <w:rsid w:val="003B74F8"/>
    <w:rsid w:val="003D5BDE"/>
    <w:rsid w:val="004143E5"/>
    <w:rsid w:val="00496594"/>
    <w:rsid w:val="004C17B6"/>
    <w:rsid w:val="004E7250"/>
    <w:rsid w:val="004F5930"/>
    <w:rsid w:val="00503F1D"/>
    <w:rsid w:val="00527292"/>
    <w:rsid w:val="005E5E34"/>
    <w:rsid w:val="00610AB6"/>
    <w:rsid w:val="00627901"/>
    <w:rsid w:val="007153E3"/>
    <w:rsid w:val="007B3A48"/>
    <w:rsid w:val="007C1D4F"/>
    <w:rsid w:val="0080110B"/>
    <w:rsid w:val="008079CF"/>
    <w:rsid w:val="00814AB1"/>
    <w:rsid w:val="00864C4B"/>
    <w:rsid w:val="008845FF"/>
    <w:rsid w:val="008A3D3C"/>
    <w:rsid w:val="008A7BC3"/>
    <w:rsid w:val="008C4540"/>
    <w:rsid w:val="008D6E03"/>
    <w:rsid w:val="00917A99"/>
    <w:rsid w:val="0098297C"/>
    <w:rsid w:val="009A4A93"/>
    <w:rsid w:val="009D2DE6"/>
    <w:rsid w:val="00A75A69"/>
    <w:rsid w:val="00A81A7B"/>
    <w:rsid w:val="00AB0FC3"/>
    <w:rsid w:val="00AD2EF7"/>
    <w:rsid w:val="00B01000"/>
    <w:rsid w:val="00B0190D"/>
    <w:rsid w:val="00B810E6"/>
    <w:rsid w:val="00B82562"/>
    <w:rsid w:val="00BA045B"/>
    <w:rsid w:val="00BA5A5E"/>
    <w:rsid w:val="00BD12A4"/>
    <w:rsid w:val="00BD3F59"/>
    <w:rsid w:val="00C20EA6"/>
    <w:rsid w:val="00C31598"/>
    <w:rsid w:val="00C379E5"/>
    <w:rsid w:val="00C51F1F"/>
    <w:rsid w:val="00C54E23"/>
    <w:rsid w:val="00CC474A"/>
    <w:rsid w:val="00D436B6"/>
    <w:rsid w:val="00D83F70"/>
    <w:rsid w:val="00DD1BBA"/>
    <w:rsid w:val="00DD77D1"/>
    <w:rsid w:val="00E03417"/>
    <w:rsid w:val="00E16A3C"/>
    <w:rsid w:val="00E17DC6"/>
    <w:rsid w:val="00E3690B"/>
    <w:rsid w:val="00EC335D"/>
    <w:rsid w:val="00EE0DA6"/>
    <w:rsid w:val="00F01308"/>
    <w:rsid w:val="00F54709"/>
    <w:rsid w:val="00FA7072"/>
    <w:rsid w:val="00FD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90F4E4DB-C50F-4F9C-BEB4-6CE52A0F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B1"/>
  </w:style>
  <w:style w:type="paragraph" w:styleId="Heading1">
    <w:name w:val="heading 1"/>
    <w:basedOn w:val="Normal"/>
    <w:next w:val="Normal"/>
    <w:link w:val="Heading1Char"/>
    <w:uiPriority w:val="9"/>
    <w:qFormat/>
    <w:rsid w:val="001839B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839B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839B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839B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39B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39B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39B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39B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39B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39B1"/>
    <w:rPr>
      <w:rFonts w:asciiTheme="majorHAnsi" w:eastAsiaTheme="majorEastAsia" w:hAnsiTheme="majorHAnsi" w:cstheme="majorBidi"/>
      <w:b/>
      <w:bCs/>
      <w:sz w:val="26"/>
      <w:szCs w:val="26"/>
    </w:rPr>
  </w:style>
  <w:style w:type="numbering" w:styleId="111111">
    <w:name w:val="Outline List 2"/>
    <w:basedOn w:val="NoList"/>
    <w:rsid w:val="00917A99"/>
    <w:pPr>
      <w:numPr>
        <w:numId w:val="1"/>
      </w:numPr>
    </w:pPr>
  </w:style>
  <w:style w:type="numbering" w:styleId="1ai">
    <w:name w:val="Outline List 1"/>
    <w:basedOn w:val="NoList"/>
    <w:rsid w:val="00917A99"/>
    <w:pPr>
      <w:numPr>
        <w:numId w:val="3"/>
      </w:numPr>
    </w:pPr>
  </w:style>
  <w:style w:type="paragraph" w:styleId="Title">
    <w:name w:val="Title"/>
    <w:basedOn w:val="Normal"/>
    <w:next w:val="Normal"/>
    <w:link w:val="TitleChar"/>
    <w:uiPriority w:val="10"/>
    <w:qFormat/>
    <w:rsid w:val="001839B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Header">
    <w:name w:val="header"/>
    <w:basedOn w:val="Normal"/>
    <w:autoRedefine/>
    <w:rsid w:val="00C31598"/>
    <w:pPr>
      <w:tabs>
        <w:tab w:val="center" w:pos="4320"/>
        <w:tab w:val="right" w:pos="8640"/>
      </w:tabs>
      <w:spacing w:after="0"/>
      <w:jc w:val="right"/>
    </w:pPr>
    <w:rPr>
      <w:rFonts w:ascii="URWGroteskT" w:hAnsi="URWGroteskT"/>
      <w:sz w:val="16"/>
    </w:rPr>
  </w:style>
  <w:style w:type="paragraph" w:styleId="Footer">
    <w:name w:val="footer"/>
    <w:basedOn w:val="Normal"/>
    <w:autoRedefine/>
    <w:rsid w:val="00C31598"/>
    <w:pPr>
      <w:tabs>
        <w:tab w:val="center" w:pos="4320"/>
        <w:tab w:val="right" w:pos="8640"/>
      </w:tabs>
      <w:spacing w:after="0"/>
      <w:jc w:val="center"/>
    </w:pPr>
    <w:rPr>
      <w:rFonts w:ascii="URWGroteskTLig" w:hAnsi="URWGroteskTLig"/>
      <w:spacing w:val="10"/>
      <w:sz w:val="16"/>
      <w:szCs w:val="16"/>
    </w:rPr>
  </w:style>
  <w:style w:type="character" w:styleId="PageNumber">
    <w:name w:val="page number"/>
    <w:rsid w:val="00C20EA6"/>
    <w:rPr>
      <w:rFonts w:ascii="URWGroteskT" w:hAnsi="URWGroteskT"/>
    </w:rPr>
  </w:style>
  <w:style w:type="paragraph" w:customStyle="1" w:styleId="StyleLeft15">
    <w:name w:val="Style Left:  1.5&quot;"/>
    <w:basedOn w:val="Normal"/>
    <w:rsid w:val="00E03417"/>
    <w:pPr>
      <w:numPr>
        <w:numId w:val="14"/>
      </w:numPr>
    </w:pPr>
  </w:style>
  <w:style w:type="paragraph" w:customStyle="1" w:styleId="Address">
    <w:name w:val="Address"/>
    <w:basedOn w:val="Normal"/>
    <w:autoRedefine/>
    <w:rsid w:val="00C51F1F"/>
    <w:rPr>
      <w:spacing w:val="10"/>
    </w:rPr>
  </w:style>
  <w:style w:type="paragraph" w:styleId="BalloonText">
    <w:name w:val="Balloon Text"/>
    <w:basedOn w:val="Normal"/>
    <w:link w:val="BalloonTextChar"/>
    <w:rsid w:val="004F5930"/>
    <w:rPr>
      <w:rFonts w:ascii="Tahoma" w:hAnsi="Tahoma" w:cs="Tahoma"/>
      <w:sz w:val="16"/>
      <w:szCs w:val="16"/>
    </w:rPr>
  </w:style>
  <w:style w:type="character" w:customStyle="1" w:styleId="BalloonTextChar">
    <w:name w:val="Balloon Text Char"/>
    <w:link w:val="BalloonText"/>
    <w:rsid w:val="004F5930"/>
    <w:rPr>
      <w:rFonts w:ascii="Tahoma" w:hAnsi="Tahoma" w:cs="Tahoma"/>
      <w:sz w:val="16"/>
      <w:szCs w:val="16"/>
    </w:rPr>
  </w:style>
  <w:style w:type="character" w:styleId="Hyperlink">
    <w:name w:val="Hyperlink"/>
    <w:basedOn w:val="DefaultParagraphFont"/>
    <w:rsid w:val="00627901"/>
    <w:rPr>
      <w:color w:val="0000FF" w:themeColor="hyperlink"/>
      <w:u w:val="single"/>
    </w:rPr>
  </w:style>
  <w:style w:type="character" w:customStyle="1" w:styleId="Heading1Char">
    <w:name w:val="Heading 1 Char"/>
    <w:basedOn w:val="DefaultParagraphFont"/>
    <w:link w:val="Heading1"/>
    <w:uiPriority w:val="9"/>
    <w:rsid w:val="001839B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839B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839B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839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39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39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39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39B1"/>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1839B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839B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839B1"/>
    <w:rPr>
      <w:rFonts w:asciiTheme="majorHAnsi" w:eastAsiaTheme="majorEastAsia" w:hAnsiTheme="majorHAnsi" w:cstheme="majorBidi"/>
      <w:i/>
      <w:iCs/>
      <w:spacing w:val="13"/>
      <w:sz w:val="24"/>
      <w:szCs w:val="24"/>
    </w:rPr>
  </w:style>
  <w:style w:type="character" w:styleId="Strong">
    <w:name w:val="Strong"/>
    <w:uiPriority w:val="22"/>
    <w:qFormat/>
    <w:rsid w:val="001839B1"/>
    <w:rPr>
      <w:b/>
      <w:bCs/>
    </w:rPr>
  </w:style>
  <w:style w:type="character" w:styleId="Emphasis">
    <w:name w:val="Emphasis"/>
    <w:uiPriority w:val="20"/>
    <w:qFormat/>
    <w:rsid w:val="001839B1"/>
    <w:rPr>
      <w:b/>
      <w:bCs/>
      <w:i/>
      <w:iCs/>
      <w:spacing w:val="10"/>
      <w:bdr w:val="none" w:sz="0" w:space="0" w:color="auto"/>
      <w:shd w:val="clear" w:color="auto" w:fill="auto"/>
    </w:rPr>
  </w:style>
  <w:style w:type="paragraph" w:styleId="NoSpacing">
    <w:name w:val="No Spacing"/>
    <w:basedOn w:val="Normal"/>
    <w:uiPriority w:val="1"/>
    <w:qFormat/>
    <w:rsid w:val="001839B1"/>
    <w:pPr>
      <w:spacing w:after="0" w:line="240" w:lineRule="auto"/>
    </w:pPr>
  </w:style>
  <w:style w:type="paragraph" w:styleId="ListParagraph">
    <w:name w:val="List Paragraph"/>
    <w:basedOn w:val="Normal"/>
    <w:uiPriority w:val="34"/>
    <w:qFormat/>
    <w:rsid w:val="001839B1"/>
    <w:pPr>
      <w:ind w:left="720"/>
      <w:contextualSpacing/>
    </w:pPr>
  </w:style>
  <w:style w:type="paragraph" w:styleId="Quote">
    <w:name w:val="Quote"/>
    <w:basedOn w:val="Normal"/>
    <w:next w:val="Normal"/>
    <w:link w:val="QuoteChar"/>
    <w:uiPriority w:val="29"/>
    <w:qFormat/>
    <w:rsid w:val="001839B1"/>
    <w:pPr>
      <w:spacing w:before="200" w:after="0"/>
      <w:ind w:left="360" w:right="360"/>
    </w:pPr>
    <w:rPr>
      <w:i/>
      <w:iCs/>
    </w:rPr>
  </w:style>
  <w:style w:type="character" w:customStyle="1" w:styleId="QuoteChar">
    <w:name w:val="Quote Char"/>
    <w:basedOn w:val="DefaultParagraphFont"/>
    <w:link w:val="Quote"/>
    <w:uiPriority w:val="29"/>
    <w:rsid w:val="001839B1"/>
    <w:rPr>
      <w:i/>
      <w:iCs/>
    </w:rPr>
  </w:style>
  <w:style w:type="paragraph" w:styleId="IntenseQuote">
    <w:name w:val="Intense Quote"/>
    <w:basedOn w:val="Normal"/>
    <w:next w:val="Normal"/>
    <w:link w:val="IntenseQuoteChar"/>
    <w:uiPriority w:val="30"/>
    <w:qFormat/>
    <w:rsid w:val="001839B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39B1"/>
    <w:rPr>
      <w:b/>
      <w:bCs/>
      <w:i/>
      <w:iCs/>
    </w:rPr>
  </w:style>
  <w:style w:type="character" w:styleId="SubtleEmphasis">
    <w:name w:val="Subtle Emphasis"/>
    <w:uiPriority w:val="19"/>
    <w:qFormat/>
    <w:rsid w:val="001839B1"/>
    <w:rPr>
      <w:i/>
      <w:iCs/>
    </w:rPr>
  </w:style>
  <w:style w:type="character" w:styleId="IntenseEmphasis">
    <w:name w:val="Intense Emphasis"/>
    <w:uiPriority w:val="21"/>
    <w:qFormat/>
    <w:rsid w:val="001839B1"/>
    <w:rPr>
      <w:b/>
      <w:bCs/>
    </w:rPr>
  </w:style>
  <w:style w:type="character" w:styleId="SubtleReference">
    <w:name w:val="Subtle Reference"/>
    <w:uiPriority w:val="31"/>
    <w:qFormat/>
    <w:rsid w:val="001839B1"/>
    <w:rPr>
      <w:smallCaps/>
    </w:rPr>
  </w:style>
  <w:style w:type="character" w:styleId="IntenseReference">
    <w:name w:val="Intense Reference"/>
    <w:uiPriority w:val="32"/>
    <w:qFormat/>
    <w:rsid w:val="001839B1"/>
    <w:rPr>
      <w:smallCaps/>
      <w:spacing w:val="5"/>
      <w:u w:val="single"/>
    </w:rPr>
  </w:style>
  <w:style w:type="character" w:styleId="BookTitle">
    <w:name w:val="Book Title"/>
    <w:uiPriority w:val="33"/>
    <w:qFormat/>
    <w:rsid w:val="001839B1"/>
    <w:rPr>
      <w:i/>
      <w:iCs/>
      <w:smallCaps/>
      <w:spacing w:val="5"/>
    </w:rPr>
  </w:style>
  <w:style w:type="paragraph" w:styleId="TOCHeading">
    <w:name w:val="TOC Heading"/>
    <w:basedOn w:val="Heading1"/>
    <w:next w:val="Normal"/>
    <w:uiPriority w:val="39"/>
    <w:semiHidden/>
    <w:unhideWhenUsed/>
    <w:qFormat/>
    <w:rsid w:val="001839B1"/>
    <w:pPr>
      <w:outlineLvl w:val="9"/>
    </w:pPr>
    <w:rPr>
      <w:lang w:bidi="en-US"/>
    </w:rPr>
  </w:style>
  <w:style w:type="table" w:styleId="TableGrid">
    <w:name w:val="Table Grid"/>
    <w:basedOn w:val="TableNormal"/>
    <w:uiPriority w:val="39"/>
    <w:rsid w:val="00DD1BB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1059">
      <w:bodyDiv w:val="1"/>
      <w:marLeft w:val="0"/>
      <w:marRight w:val="0"/>
      <w:marTop w:val="0"/>
      <w:marBottom w:val="0"/>
      <w:divBdr>
        <w:top w:val="none" w:sz="0" w:space="0" w:color="auto"/>
        <w:left w:val="none" w:sz="0" w:space="0" w:color="auto"/>
        <w:bottom w:val="none" w:sz="0" w:space="0" w:color="auto"/>
        <w:right w:val="none" w:sz="0" w:space="0" w:color="auto"/>
      </w:divBdr>
    </w:div>
    <w:div w:id="83191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isso.unl.ed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Luhrs</dc:creator>
  <cp:lastModifiedBy>Karen Cagley</cp:lastModifiedBy>
  <cp:revision>3</cp:revision>
  <cp:lastPrinted>2015-09-28T22:03:00Z</cp:lastPrinted>
  <dcterms:created xsi:type="dcterms:W3CDTF">2015-09-29T14:38:00Z</dcterms:created>
  <dcterms:modified xsi:type="dcterms:W3CDTF">2015-09-29T14:40:00Z</dcterms:modified>
</cp:coreProperties>
</file>